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mc="http://schemas.openxmlformats.org/markup-compatibility/2006" xmlns:r="http://schemas.openxmlformats.org/officeDocument/2006/relationships" xmlns:w="http://schemas.openxmlformats.org/wordprocessingml/2006/main" xmlns:wpc="http://schemas.microsoft.com/office/word/2010/wordprocessingCanvas" xmlns:o="urn:schemas-microsoft-com:office:office"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sz w:val="36"/>
          <w:szCs w:val="36"/>
        </w:rPr>
        <w:t xml:space="preserve">FERNANDO CAPELETTO</w:t>
      </w:r>
    </w:p>
    <w:p>
      <w:pPr>
        <w:spacing w:after="60"/>
        <w:jc w:val="center"/>
      </w:pPr>
      <w:r>
        <w:rPr>
          <w:rFonts w:ascii="Calibri" w:cs="Calibri" w:eastAsia="Calibri" w:hAnsi="Calibri"/>
          <w:sz w:val="22"/>
          <w:szCs w:val="22"/>
        </w:rPr>
        <w:t xml:space="preserve">Lead Software Engineer | Staff Software Engineer | Principal Software Engineer | Electronic Systems Engineer</w:t>
      </w:r>
    </w:p>
    <w:p>
      <w:pPr>
        <w:spacing w:after="40"/>
        <w:jc w:val="center"/>
      </w:pPr>
      <w:r>
        <w:rPr>
          <w:rFonts w:ascii="Calibri" w:cs="Calibri" w:eastAsia="Calibri" w:hAnsi="Calibri"/>
          <w:sz w:val="20"/>
          <w:szCs w:val="20"/>
        </w:rPr>
        <w:t xml:space="preserve">Seattle, WA, USA  |  </w:t>
      </w:r>
      <w:r>
        <w:rPr>
          <w:rFonts w:ascii="Calibri" w:cs="Calibri" w:eastAsia="Calibri" w:hAnsi="Calibri"/>
          <w:sz w:val="20"/>
          <w:szCs w:val="20"/>
        </w:rPr>
        <w:t xml:space="preserve">+1 (469) 805-2304  |  </w:t>
      </w:r>
      <w:hyperlink r:id="rIdFEL1002">
        <w:r>
          <w:rPr>
            <w:rFonts w:ascii="Calibri" w:cs="Calibri" w:eastAsia="Calibri" w:hAnsi="Calibri"/>
            <w:sz w:val="20"/>
            <w:szCs w:val="20"/>
            <w:color w:val="0563C1"/>
            <w:u w:val="single"/>
          </w:rPr>
          <w:t xml:space="preserve">i.am@fernando.engineer</w:t>
        </w:r>
      </w:hyperlink>
      <w:r>
        <w:rPr>
          <w:rFonts w:ascii="Calibri" w:cs="Calibri" w:eastAsia="Calibri" w:hAnsi="Calibri"/>
          <w:sz w:val="20"/>
          <w:szCs w:val="20"/>
        </w:rPr>
        <w:t xml:space="preserve">  |  </w:t>
      </w:r>
      <w:hyperlink r:id="rIdFEL1003">
        <w:r>
          <w:rPr>
            <w:rFonts w:ascii="Calibri" w:cs="Calibri" w:eastAsia="Calibri" w:hAnsi="Calibri"/>
            <w:sz w:val="20"/>
            <w:szCs w:val="20"/>
            <w:color w:val="0563C1"/>
            <w:u w:val="single"/>
          </w:rPr>
          <w:t xml:space="preserve">linkedin.com/in/fjcapeletto</w:t>
        </w:r>
      </w:hyperlink>
      <w:r>
        <w:rPr>
          <w:rFonts w:ascii="Calibri" w:cs="Calibri" w:eastAsia="Calibri" w:hAnsi="Calibri"/>
          <w:sz w:val="20"/>
          <w:szCs w:val="20"/>
        </w:rPr>
        <w:t xml:space="preserve">  |  </w:t>
      </w:r>
      <w:hyperlink r:id="rIdFEL1004">
        <w:r>
          <w:rPr>
            <w:rFonts w:ascii="Calibri" w:cs="Calibri" w:eastAsia="Calibri" w:hAnsi="Calibri"/>
            <w:sz w:val="20"/>
            <w:szCs w:val="20"/>
            <w:color w:val="0563C1"/>
            <w:u w:val="single"/>
          </w:rPr>
          <w:t xml:space="preserve">fernando.engineer</w:t>
        </w:r>
      </w:hyperlink>
    </w:p>
    <w:p>
      <w:pPr>
        <w:spacing w:after="200"/>
        <w:jc w:val="center"/>
      </w:pPr>
      <w:r>
        <w:rPr>
          <w:rFonts w:ascii="Calibri" w:cs="Calibri" w:eastAsia="Calibri" w:hAnsi="Calibri"/>
          <w:i/>
          <w:iCs/>
          <w:sz w:val="20"/>
          <w:szCs w:val="20"/>
        </w:rPr>
        <w:t xml:space="preserve">US Permanent Resident (Green Card)  |  EU Citizen (Italian)  |  Languages: Portuguese (native), English (fluent), French (working)</w:t>
      </w:r>
    </w:p>
    <w:p>
      <w:pPr>
        <w:pBdr>
          <w:bottom w:val="single" w:color="000000" w:sz="6" w:space="4"/>
        </w:pBdr>
        <w:spacing w:after="120" w:before="240"/>
      </w:pPr>
      <w:r>
        <w:rPr>
          <w:rFonts w:ascii="Calibri" w:cs="Calibri" w:eastAsia="Calibri" w:hAnsi="Calibri"/>
          <w:b/>
          <w:bCs/>
          <w:sz w:val="24"/>
          <w:szCs w:val="24"/>
        </w:rPr>
        <w:t xml:space="preserve">PROFESSIONAL SUMMARY</w:t>
      </w:r>
    </w:p>
    <w:p>
      <w:pPr>
        <w:spacing w:after="80"/>
      </w:pPr>
      <w:r>
        <w:rPr>
          <w:rFonts w:ascii="Calibri" w:cs="Calibri" w:eastAsia="Calibri" w:hAnsi="Calibri"/>
          <w:sz w:val="22"/>
          <w:szCs w:val="22"/>
        </w:rPr>
        <w:t xml:space="preserve">Lead Software Engineer with 15+ years bridging electronic systems and software development across Defense, Naval, and Enterprise Financial domains, including Banking, Post-Trade Infrastructure, and Trading Systems. Strong in distributed systems, microservices, low-latency systems, Java 17 / Spring Boot, C++, AWS, GCP, Kubernetes, Kafka, FIX Protocol, event-driven architectures, and high-availability platforms delivered via Agile, Scrum, SAFe, and CI/CD DevOps pipelines.</w:t>
      </w:r>
    </w:p>
    <w:p>
      <w:pPr>
        <w:spacing w:after="80"/>
      </w:pPr>
      <w:r>
        <w:rPr>
          <w:rFonts w:ascii="Calibri" w:cs="Calibri" w:eastAsia="Calibri" w:hAnsi="Calibri"/>
          <w:sz w:val="22"/>
          <w:szCs w:val="22"/>
        </w:rPr>
        <w:t xml:space="preserve">Currently Senior Software Engineer at </w:t>
      </w:r>
      <w:hyperlink r:id="rIdFEL1005">
        <w:r>
          <w:rPr>
            <w:rFonts w:ascii="Calibri" w:cs="Calibri" w:eastAsia="Calibri" w:hAnsi="Calibri"/>
            <w:sz w:val="22"/>
            <w:szCs w:val="22"/>
            <w:color w:val="0563C1"/>
            <w:u w:val="single"/>
          </w:rPr>
          <w:t xml:space="preserve">Mambu</w:t>
        </w:r>
      </w:hyperlink>
      <w:r>
        <w:rPr>
          <w:rFonts w:ascii="Calibri" w:cs="Calibri" w:eastAsia="Calibri" w:hAnsi="Calibri"/>
          <w:sz w:val="22"/>
          <w:szCs w:val="22"/>
        </w:rPr>
        <w:t xml:space="preserve">, the world's only true SaaS cloud banking platform, powering 230M+ end users across 65+ countries with 500M+ API calls processed daily for banks, fintechs, and lenders including ABN AMRO, Santander, N26, and OakNorth. Previously Lead Software Engineer at </w:t>
      </w:r>
      <w:hyperlink r:id="rIdFEL1006">
        <w:r>
          <w:rPr>
            <w:rFonts w:ascii="Calibri" w:cs="Calibri" w:eastAsia="Calibri" w:hAnsi="Calibri"/>
            <w:sz w:val="22"/>
            <w:szCs w:val="22"/>
            <w:color w:val="0563C1"/>
            <w:u w:val="single"/>
          </w:rPr>
          <w:t xml:space="preserve">DTCC</w:t>
        </w:r>
      </w:hyperlink>
      <w:r>
        <w:rPr>
          <w:rFonts w:ascii="Calibri" w:cs="Calibri" w:eastAsia="Calibri" w:hAnsi="Calibri"/>
          <w:sz w:val="22"/>
          <w:szCs w:val="22"/>
        </w:rPr>
        <w:t xml:space="preserve"> (Tampa, FL), contributing to the U.S. T+1 Settlement Cycle Transition (effective May 28, 2024) and the modernization of NSCC's Continuous Net Settlement (CNS) system — the core netting and clearing engine that processes USD 519T+ in gross obligations annually and reduces them by ~98% through multilateral netting. Senior Software Engineer / AVP at Citi (</w:t>
      </w:r>
      <w:hyperlink r:id="rIdFEL1007">
        <w:r>
          <w:rPr>
            <w:rFonts w:ascii="Calibri" w:cs="Calibri" w:eastAsia="Calibri" w:hAnsi="Calibri"/>
            <w:sz w:val="22"/>
            <w:szCs w:val="22"/>
            <w:color w:val="0563C1"/>
            <w:u w:val="single"/>
          </w:rPr>
          <w:t xml:space="preserve">Trade Channel Technology, Institutional Clients Group</w:t>
        </w:r>
      </w:hyperlink>
      <w:r>
        <w:rPr>
          <w:rFonts w:ascii="Calibri" w:cs="Calibri" w:eastAsia="Calibri" w:hAnsi="Calibri"/>
          <w:sz w:val="22"/>
          <w:szCs w:val="22"/>
        </w:rPr>
        <w:t xml:space="preserve">). Senior Software Engineer at </w:t>
      </w:r>
      <w:hyperlink r:id="rIdFEL1008">
        <w:r>
          <w:rPr>
            <w:rFonts w:ascii="Calibri" w:cs="Calibri" w:eastAsia="Calibri" w:hAnsi="Calibri"/>
            <w:sz w:val="22"/>
            <w:szCs w:val="22"/>
            <w:color w:val="0563C1"/>
            <w:u w:val="single"/>
          </w:rPr>
          <w:t xml:space="preserve">tick Trading Software AG</w:t>
        </w:r>
      </w:hyperlink>
      <w:r>
        <w:rPr>
          <w:rFonts w:ascii="Calibri" w:cs="Calibri" w:eastAsia="Calibri" w:hAnsi="Calibri"/>
          <w:sz w:val="22"/>
          <w:szCs w:val="22"/>
        </w:rPr>
        <w:t xml:space="preserve"> (Düsseldorf) on the TradeBase Multi Exchange Platform (TBMX) — a low-latency trading platform processing several million transactions per day with FIX-Protocol direct connectivity to XETRA, EUREX, Euronext, CBOE, and prime brokers (HSBC, ABN AMRO Clearing, Citibank, UniCredit, BNP). Senior Engineer at </w:t>
      </w:r>
      <w:hyperlink r:id="rIdFEL1009">
        <w:r>
          <w:rPr>
            <w:rFonts w:ascii="Calibri" w:cs="Calibri" w:eastAsia="Calibri" w:hAnsi="Calibri"/>
            <w:sz w:val="22"/>
            <w:szCs w:val="22"/>
            <w:color w:val="0563C1"/>
            <w:u w:val="single"/>
          </w:rPr>
          <w:t xml:space="preserve">TBA Group / Konecranes</w:t>
        </w:r>
      </w:hyperlink>
      <w:r>
        <w:rPr>
          <w:rFonts w:ascii="Calibri" w:cs="Calibri" w:eastAsia="Calibri" w:hAnsi="Calibri"/>
          <w:sz w:val="22"/>
          <w:szCs w:val="22"/>
        </w:rPr>
        <w:t xml:space="preserve"> (autonomous container terminal automation).</w:t>
      </w:r>
    </w:p>
    <w:p>
      <w:pPr>
        <w:spacing w:after="80"/>
      </w:pPr>
      <w:r>
        <w:rPr>
          <w:rFonts w:ascii="Calibri" w:cs="Calibri" w:eastAsia="Calibri" w:hAnsi="Calibri"/>
          <w:sz w:val="22"/>
          <w:szCs w:val="22"/>
        </w:rPr>
        <w:t xml:space="preserve">Defense background: 10+ years as Officer-Engineer in the </w:t>
      </w:r>
      <w:hyperlink r:id="rIdFEL1010">
        <w:r>
          <w:rPr>
            <w:rFonts w:ascii="Calibri" w:cs="Calibri" w:eastAsia="Calibri" w:hAnsi="Calibri"/>
            <w:sz w:val="22"/>
            <w:szCs w:val="22"/>
            <w:color w:val="0563C1"/>
            <w:u w:val="single"/>
          </w:rPr>
          <w:t xml:space="preserve">Brazilian Navy</w:t>
        </w:r>
      </w:hyperlink>
      <w:r>
        <w:rPr>
          <w:rFonts w:ascii="Calibri" w:cs="Calibri" w:eastAsia="Calibri" w:hAnsi="Calibri"/>
          <w:sz w:val="22"/>
          <w:szCs w:val="22"/>
        </w:rPr>
        <w:t xml:space="preserve">, including 7+ years on the </w:t>
      </w:r>
      <w:hyperlink r:id="rIdFEL1011">
        <w:r>
          <w:rPr>
            <w:rFonts w:ascii="Calibri" w:cs="Calibri" w:eastAsia="Calibri" w:hAnsi="Calibri"/>
            <w:sz w:val="22"/>
            <w:szCs w:val="22"/>
            <w:color w:val="0563C1"/>
            <w:u w:val="single"/>
          </w:rPr>
          <w:t xml:space="preserve">Submarine Development Program (PROSUB)</w:t>
        </w:r>
      </w:hyperlink>
      <w:r>
        <w:rPr>
          <w:rFonts w:ascii="Calibri" w:cs="Calibri" w:eastAsia="Calibri" w:hAnsi="Calibri"/>
          <w:sz w:val="22"/>
          <w:szCs w:val="22"/>
        </w:rPr>
        <w:t xml:space="preserve"> — 3 years embedded at Naval Group / DCNS in Toulon, France, leading Transfer of Technology for the </w:t>
      </w:r>
      <w:hyperlink r:id="rIdFEL1012">
        <w:r>
          <w:rPr>
            <w:rFonts w:ascii="Calibri" w:cs="Calibri" w:eastAsia="Calibri" w:hAnsi="Calibri"/>
            <w:sz w:val="22"/>
            <w:szCs w:val="22"/>
            <w:color w:val="0563C1"/>
            <w:u w:val="single"/>
          </w:rPr>
          <w:t xml:space="preserve">SUBTICS Combat Management System</w:t>
        </w:r>
      </w:hyperlink>
      <w:r>
        <w:rPr>
          <w:rFonts w:ascii="Calibri" w:cs="Calibri" w:eastAsia="Calibri" w:hAnsi="Calibri"/>
          <w:sz w:val="22"/>
          <w:szCs w:val="22"/>
        </w:rPr>
        <w:t xml:space="preserve"> (full C4ISR stack, MIL-STD-498, V-Model SDLC). Full reference letters and commendations from the </w:t>
      </w:r>
      <w:hyperlink r:id="rIdFEL1010">
        <w:r>
          <w:rPr>
            <w:rFonts w:ascii="Calibri" w:cs="Calibri" w:eastAsia="Calibri" w:hAnsi="Calibri"/>
            <w:sz w:val="22"/>
            <w:szCs w:val="22"/>
            <w:color w:val="0563C1"/>
            <w:u w:val="single"/>
          </w:rPr>
          <w:t xml:space="preserve">Brazilian Navy</w:t>
        </w:r>
      </w:hyperlink>
      <w:r>
        <w:rPr>
          <w:rFonts w:ascii="Calibri" w:cs="Calibri" w:eastAsia="Calibri" w:hAnsi="Calibri"/>
          <w:sz w:val="22"/>
          <w:szCs w:val="22"/>
        </w:rPr>
        <w:t xml:space="preserve">, Ministry of Science &amp; Technology, and civilian-sector employers, along with cover letter and extended career details, are available at </w:t>
      </w:r>
      <w:hyperlink r:id="rIdFEL1004">
        <w:r>
          <w:rPr>
            <w:rFonts w:ascii="Calibri" w:cs="Calibri" w:eastAsia="Calibri" w:hAnsi="Calibri"/>
            <w:sz w:val="22"/>
            <w:szCs w:val="22"/>
            <w:color w:val="0563C1"/>
            <w:u w:val="single"/>
          </w:rPr>
          <w:t xml:space="preserve">fernando.engineer</w:t>
        </w:r>
      </w:hyperlink>
      <w:r>
        <w:rPr>
          <w:rFonts w:ascii="Calibri" w:cs="Calibri" w:eastAsia="Calibri" w:hAnsi="Calibri"/>
          <w:sz w:val="22"/>
          <w:szCs w:val="22"/>
        </w:rPr>
        <w:t xml:space="preserve">.</w:t>
      </w:r>
    </w:p>
    <w:p>
      <w:pPr>
        <w:pBdr>
          <w:bottom w:val="single" w:color="000000" w:sz="6" w:space="4"/>
        </w:pBdr>
        <w:spacing w:after="120" w:before="240"/>
      </w:pPr>
      <w:r>
        <w:rPr>
          <w:rFonts w:ascii="Calibri" w:cs="Calibri" w:eastAsia="Calibri" w:hAnsi="Calibri"/>
          <w:b/>
          <w:bCs/>
          <w:sz w:val="24"/>
          <w:szCs w:val="24"/>
        </w:rPr>
        <w:t xml:space="preserve">TECHNICAL SKILLS</w:t>
      </w:r>
    </w:p>
    <w:p>
      <w:pPr>
        <w:spacing w:after="60"/>
      </w:pPr>
      <w:r>
        <w:rPr>
          <w:rFonts w:ascii="Calibri" w:cs="Calibri" w:eastAsia="Calibri" w:hAnsi="Calibri"/>
          <w:b/>
          <w:bCs/>
          <w:sz w:val="22"/>
          <w:szCs w:val="22"/>
        </w:rPr>
        <w:t xml:space="preserve">Languages: </w:t>
      </w:r>
      <w:r>
        <w:rPr>
          <w:rFonts w:ascii="Calibri" w:cs="Calibri" w:eastAsia="Calibri" w:hAnsi="Calibri"/>
          <w:sz w:val="22"/>
          <w:szCs w:val="22"/>
        </w:rPr>
        <w:t xml:space="preserve">Java 17 / 11 / 8, C++ (STL, Boost), Python, TypeScript, JavaScript, SQL, PL/SQL, Shell, HTML5, CSS3</w:t>
      </w:r>
    </w:p>
    <w:p>
      <w:pPr>
        <w:spacing w:after="60"/>
      </w:pPr>
      <w:r>
        <w:rPr>
          <w:rFonts w:ascii="Calibri" w:cs="Calibri" w:eastAsia="Calibri" w:hAnsi="Calibri"/>
          <w:b/>
          <w:bCs/>
          <w:sz w:val="22"/>
          <w:szCs w:val="22"/>
        </w:rPr>
        <w:t xml:space="preserve">Frameworks &amp; Libraries: </w:t>
      </w:r>
      <w:r>
        <w:rPr>
          <w:rFonts w:ascii="Calibri" w:cs="Calibri" w:eastAsia="Calibri" w:hAnsi="Calibri"/>
          <w:sz w:val="22"/>
          <w:szCs w:val="22"/>
        </w:rPr>
        <w:t xml:space="preserve">Spring Boot, Spring Cloud, Spring MVC, Spring WebFlux, Spring Security, Spring Data, Hibernate, JPA, JUnit, Mockito, J2EE, Servlets, JSP, JDBC, Flask, Django, Angular 14+, Node.js, React</w:t>
      </w:r>
    </w:p>
    <w:p>
      <w:pPr>
        <w:spacing w:after="60"/>
      </w:pPr>
      <w:r>
        <w:rPr>
          <w:rFonts w:ascii="Calibri" w:cs="Calibri" w:eastAsia="Calibri" w:hAnsi="Calibri"/>
          <w:b/>
          <w:bCs/>
          <w:sz w:val="22"/>
          <w:szCs w:val="22"/>
        </w:rPr>
        <w:t xml:space="preserve">Cloud &amp; Infrastructure: </w:t>
      </w:r>
      <w:r>
        <w:rPr>
          <w:rFonts w:ascii="Calibri" w:cs="Calibri" w:eastAsia="Calibri" w:hAnsi="Calibri"/>
          <w:sz w:val="22"/>
          <w:szCs w:val="22"/>
        </w:rPr>
        <w:t xml:space="preserve">AWS (EC2, ECS, EKS, Lambda, API Gateway, S3, DynamoDB, Aurora PostgreSQL, Kinesis, Step Functions, CloudFormation, CloudWatch, IAM, Route 53, ELB), Google Cloud Platform (GKE, Cloud Run, Cloud Armor), Docker, Kubernetes, Terraform</w:t>
      </w:r>
    </w:p>
    <w:p>
      <w:pPr>
        <w:spacing w:after="60"/>
      </w:pPr>
      <w:r>
        <w:rPr>
          <w:rFonts w:ascii="Calibri" w:cs="Calibri" w:eastAsia="Calibri" w:hAnsi="Calibri"/>
          <w:b/>
          <w:bCs/>
          <w:sz w:val="22"/>
          <w:szCs w:val="22"/>
        </w:rPr>
        <w:t xml:space="preserve">Architecture &amp; Patterns: </w:t>
      </w:r>
      <w:r>
        <w:rPr>
          <w:rFonts w:ascii="Calibri" w:cs="Calibri" w:eastAsia="Calibri" w:hAnsi="Calibri"/>
          <w:sz w:val="22"/>
          <w:szCs w:val="22"/>
        </w:rPr>
        <w:t xml:space="preserve">Microservices, Event-Driven Architecture, REST APIs, Reactive Programming, Distributed Systems, High-Availability, Fault Tolerance, Low-Latency Systems, Domain-Driven Design (DDD), CQRS, FIX Protocol, SOAP, gRPC, MVC, OOP</w:t>
      </w:r>
    </w:p>
    <w:p>
      <w:pPr>
        <w:spacing w:after="60"/>
      </w:pPr>
      <w:r>
        <w:rPr>
          <w:rFonts w:ascii="Calibri" w:cs="Calibri" w:eastAsia="Calibri" w:hAnsi="Calibri"/>
          <w:b/>
          <w:bCs/>
          <w:sz w:val="22"/>
          <w:szCs w:val="22"/>
        </w:rPr>
        <w:t xml:space="preserve">Messaging &amp; Streaming: </w:t>
      </w:r>
      <w:r>
        <w:rPr>
          <w:rFonts w:ascii="Calibri" w:cs="Calibri" w:eastAsia="Calibri" w:hAnsi="Calibri"/>
          <w:sz w:val="22"/>
          <w:szCs w:val="22"/>
        </w:rPr>
        <w:t xml:space="preserve">Apache Kafka, ActiveMQ, RabbitMQ, AVRO, CORBA, DDS</w:t>
      </w:r>
    </w:p>
    <w:p>
      <w:pPr>
        <w:spacing w:after="60"/>
      </w:pPr>
      <w:r>
        <w:rPr>
          <w:rFonts w:ascii="Calibri" w:cs="Calibri" w:eastAsia="Calibri" w:hAnsi="Calibri"/>
          <w:b/>
          <w:bCs/>
          <w:sz w:val="22"/>
          <w:szCs w:val="22"/>
        </w:rPr>
        <w:t xml:space="preserve">Databases: </w:t>
      </w:r>
      <w:r>
        <w:rPr>
          <w:rFonts w:ascii="Calibri" w:cs="Calibri" w:eastAsia="Calibri" w:hAnsi="Calibri"/>
          <w:sz w:val="22"/>
          <w:szCs w:val="22"/>
        </w:rPr>
        <w:t xml:space="preserve">Oracle, PostgreSQL, MySQL, SQL Server, MongoDB, Liquibase</w:t>
      </w:r>
    </w:p>
    <w:p>
      <w:pPr>
        <w:spacing w:after="60"/>
      </w:pPr>
      <w:r>
        <w:rPr>
          <w:rFonts w:ascii="Calibri" w:cs="Calibri" w:eastAsia="Calibri" w:hAnsi="Calibri"/>
          <w:b/>
          <w:bCs/>
          <w:sz w:val="22"/>
          <w:szCs w:val="22"/>
        </w:rPr>
        <w:t xml:space="preserve">DevOps &amp; CI/CD: </w:t>
      </w:r>
      <w:r>
        <w:rPr>
          <w:rFonts w:ascii="Calibri" w:cs="Calibri" w:eastAsia="Calibri" w:hAnsi="Calibri"/>
          <w:sz w:val="22"/>
          <w:szCs w:val="22"/>
        </w:rPr>
        <w:t xml:space="preserve">Jenkins, CloudBees, GitLab CI, GitHub Actions, Maven, Gradle, ANT, Artifactory, Nexus Repository, SonarQube, Fortify, Splunk, Grafana, Prometheus</w:t>
      </w:r>
    </w:p>
    <w:p>
      <w:pPr>
        <w:spacing w:after="60"/>
      </w:pPr>
      <w:r>
        <w:rPr>
          <w:rFonts w:ascii="Calibri" w:cs="Calibri" w:eastAsia="Calibri" w:hAnsi="Calibri"/>
          <w:b/>
          <w:bCs/>
          <w:sz w:val="22"/>
          <w:szCs w:val="22"/>
        </w:rPr>
        <w:t xml:space="preserve">Methodologies: </w:t>
      </w:r>
      <w:r>
        <w:rPr>
          <w:rFonts w:ascii="Calibri" w:cs="Calibri" w:eastAsia="Calibri" w:hAnsi="Calibri"/>
          <w:sz w:val="22"/>
          <w:szCs w:val="22"/>
        </w:rPr>
        <w:t xml:space="preserve">Agile, Scrum, SAFe, Kanban, Extreme Programming (XP), Test-Driven Development (TDD), V-Model SDLC, Waterfall, MIL-STD-498, Model-Based Systems Engineering (MBSE)</w:t>
      </w:r>
    </w:p>
    <w:p>
      <w:pPr>
        <w:spacing w:after="60"/>
      </w:pPr>
      <w:r>
        <w:rPr>
          <w:rFonts w:ascii="Calibri" w:cs="Calibri" w:eastAsia="Calibri" w:hAnsi="Calibri"/>
          <w:b/>
          <w:bCs/>
          <w:sz w:val="22"/>
          <w:szCs w:val="22"/>
        </w:rPr>
        <w:t xml:space="preserve">Tools &amp; Platforms: </w:t>
      </w:r>
      <w:r>
        <w:rPr>
          <w:rFonts w:ascii="Calibri" w:cs="Calibri" w:eastAsia="Calibri" w:hAnsi="Calibri"/>
          <w:sz w:val="22"/>
          <w:szCs w:val="22"/>
        </w:rPr>
        <w:t xml:space="preserve">IntelliJ IDEA, Eclipse, Visual Studio Code, NetBeans, Git, GitHub, GitLab, Bitbucket, JIRA, Confluence, IBM DOORS, HP Quality Center, Linux, Wireshark, MATLAB / Simulink, LabVIEW, AutoCAD</w:t>
      </w:r>
    </w:p>
    <w:p>
      <w:pPr>
        <w:spacing w:after="60"/>
      </w:pPr>
      <w:r>
        <w:rPr>
          <w:rFonts w:ascii="Calibri" w:cs="Calibri" w:eastAsia="Calibri" w:hAnsi="Calibri"/>
          <w:b/>
          <w:bCs/>
          <w:sz w:val="22"/>
          <w:szCs w:val="22"/>
        </w:rPr>
        <w:t xml:space="preserve">Domain Expertise: </w:t>
      </w:r>
      <w:r>
        <w:rPr>
          <w:rFonts w:ascii="Calibri" w:cs="Calibri" w:eastAsia="Calibri" w:hAnsi="Calibri"/>
          <w:sz w:val="22"/>
          <w:szCs w:val="22"/>
        </w:rPr>
        <w:t xml:space="preserve">Banking &amp; Finance, SaaS Core Banking, Post-Trade Infrastructure, Clearing &amp; Settlement, Continuous Net Settlement (CNS), T+1 Settlement Cycle, High-Volume Low-Latency Trading Systems, Multi-Exchange Trading Platforms, FIX Connectivity, Combat Management Systems (C4ISR), Naval &amp; Defense Systems, Terminal Automation, Real-Time Embedded Systems</w:t>
      </w:r>
    </w:p>
    <w:p>
      <w:pPr>
        <w:pBdr>
          <w:bottom w:val="single" w:color="000000" w:sz="6" w:space="4"/>
        </w:pBdr>
        <w:spacing w:after="120" w:before="240"/>
      </w:pPr>
      <w:r>
        <w:rPr>
          <w:rFonts w:ascii="Calibri" w:cs="Calibri" w:eastAsia="Calibri" w:hAnsi="Calibri"/>
          <w:b/>
          <w:bCs/>
          <w:sz w:val="24"/>
          <w:szCs w:val="24"/>
        </w:rPr>
        <w:t xml:space="preserve">PROFESSIONAL EXPERIENCE</w:t>
      </w:r>
    </w:p>
    <w:p>
      <w:pPr>
        <w:spacing w:after="40" w:before="160"/>
      </w:pPr>
      <w:r>
        <w:rPr>
          <w:rFonts w:ascii="Calibri" w:cs="Calibri" w:eastAsia="Calibri" w:hAnsi="Calibri"/>
          <w:b/>
          <w:bCs/>
          <w:sz w:val="22"/>
          <w:szCs w:val="22"/>
        </w:rPr>
        <w:t xml:space="preserve">Senior Software Engineer</w:t>
      </w:r>
      <w:r>
        <w:rPr>
          <w:rFonts w:ascii="Calibri" w:cs="Calibri" w:eastAsia="Calibri" w:hAnsi="Calibri"/>
          <w:sz w:val="22"/>
          <w:szCs w:val="22"/>
        </w:rPr>
        <w:t xml:space="preserve"> — </w:t>
      </w:r>
      <w:hyperlink r:id="rIdFEL1005">
        <w:r>
          <w:rPr>
            <w:rFonts w:ascii="Calibri" w:cs="Calibri" w:eastAsia="Calibri" w:hAnsi="Calibri"/>
            <w:b/>
            <w:bCs/>
            <w:sz w:val="22"/>
            <w:szCs w:val="22"/>
            <w:color w:val="0563C1"/>
            <w:u w:val="single"/>
          </w:rPr>
          <w:t xml:space="preserve">Mambu</w:t>
        </w:r>
      </w:hyperlink>
      <w:r>
        <w:rPr>
          <w:rFonts w:ascii="Calibri" w:cs="Calibri" w:eastAsia="Calibri" w:hAnsi="Calibri"/>
          <w:sz w:val="22"/>
          <w:szCs w:val="22"/>
        </w:rPr>
        <w:t xml:space="preserve"> | Seattle, WA, USA (Remote) | September 2025 – Present</w:t>
      </w:r>
    </w:p>
    <w:p>
      <w:pPr>
        <w:spacing w:after="80"/>
      </w:pPr>
      <w:r>
        <w:rPr>
          <w:rFonts w:ascii="Calibri" w:cs="Calibri" w:eastAsia="Calibri" w:hAnsi="Calibri"/>
          <w:i/>
          <w:iCs/>
          <w:sz w:val="22"/>
          <w:szCs w:val="22"/>
        </w:rPr>
        <w:t xml:space="preserve">Mambu is the world's only true SaaS cloud banking platform, serving 230M+ end users across 65+ countries with 500M+ daily API calls for institutions including ABN AMRO, Santander, N26, OakNorth, and Raiffeisen Bank.</w:t>
      </w:r>
    </w:p>
    <w:p>
      <w:pPr>
        <w:pStyle w:val="ListParagraph"/>
        <w:numPr>
          <w:ilvl w:val="0"/>
          <w:numId w:val="2"/>
        </w:numPr>
        <w:spacing w:after="60"/>
      </w:pPr>
      <w:r>
        <w:rPr>
          <w:rFonts w:ascii="Calibri" w:cs="Calibri" w:eastAsia="Calibri" w:hAnsi="Calibri"/>
          <w:sz w:val="22"/>
          <w:szCs w:val="22"/>
        </w:rPr>
        <w:t xml:space="preserve">Develop and maintain mission-critical core banking microservices on a cloud-native, API-first architecture deployed on AWS and Google Cloud Platform (GKE), supporting high-volume, always-on financial operations.</w:t>
      </w:r>
    </w:p>
    <w:p>
      <w:pPr>
        <w:pStyle w:val="ListParagraph"/>
        <w:numPr>
          <w:ilvl w:val="0"/>
          <w:numId w:val="2"/>
        </w:numPr>
        <w:spacing w:after="60"/>
      </w:pPr>
      <w:r>
        <w:rPr>
          <w:rFonts w:ascii="Calibri" w:cs="Calibri" w:eastAsia="Calibri" w:hAnsi="Calibri"/>
          <w:sz w:val="22"/>
          <w:szCs w:val="22"/>
        </w:rPr>
        <w:t xml:space="preserve">Contribute to high-traffic distributed services covering accounts, deposits, lending, and payments domains, applying Domain-Driven Design (DDD), event-driven patterns, and reactive programming.</w:t>
      </w:r>
    </w:p>
    <w:p>
      <w:pPr>
        <w:pStyle w:val="ListParagraph"/>
        <w:numPr>
          <w:ilvl w:val="0"/>
          <w:numId w:val="2"/>
        </w:numPr>
        <w:spacing w:after="60"/>
      </w:pPr>
      <w:r>
        <w:rPr>
          <w:rFonts w:ascii="Calibri" w:cs="Calibri" w:eastAsia="Calibri" w:hAnsi="Calibri"/>
          <w:sz w:val="22"/>
          <w:szCs w:val="22"/>
        </w:rPr>
        <w:t xml:space="preserve">Implement scalable Java 17 / Spring Boot microservices with Kafka-based event streaming, ensuring data consistency across distributed transactions and idempotent processing of financial operations.</w:t>
      </w:r>
    </w:p>
    <w:p>
      <w:pPr>
        <w:pStyle w:val="ListParagraph"/>
        <w:numPr>
          <w:ilvl w:val="0"/>
          <w:numId w:val="2"/>
        </w:numPr>
        <w:spacing w:after="60"/>
      </w:pPr>
      <w:r>
        <w:rPr>
          <w:rFonts w:ascii="Calibri" w:cs="Calibri" w:eastAsia="Calibri" w:hAnsi="Calibri"/>
          <w:sz w:val="22"/>
          <w:szCs w:val="22"/>
        </w:rPr>
        <w:t xml:space="preserve">Collaborate in a fully Agile environment (Scrum) with global, cross-functional teams across engineering, product, and SRE; participate in code reviews, technical design sessions, and on-call rotations.</w:t>
      </w:r>
    </w:p>
    <w:p>
      <w:pPr>
        <w:pStyle w:val="ListParagraph"/>
        <w:numPr>
          <w:ilvl w:val="0"/>
          <w:numId w:val="2"/>
        </w:numPr>
        <w:spacing w:after="60"/>
      </w:pPr>
      <w:r>
        <w:rPr>
          <w:rFonts w:ascii="Calibri" w:cs="Calibri" w:eastAsia="Calibri" w:hAnsi="Calibri"/>
          <w:sz w:val="22"/>
          <w:szCs w:val="22"/>
        </w:rPr>
        <w:t xml:space="preserve">Drive observability, resilience, and security improvements through OpenTelemetry instrumentation, SonarQube quality gates, and CI/CD pipelines (GitLab CI / Jenkins).</w:t>
      </w:r>
    </w:p>
    <w:p>
      <w:pPr>
        <w:pStyle w:val="ListParagraph"/>
        <w:numPr>
          <w:ilvl w:val="0"/>
          <w:numId w:val="2"/>
        </w:numPr>
        <w:spacing w:after="60"/>
      </w:pPr>
      <w:r>
        <w:rPr>
          <w:rFonts w:ascii="Calibri" w:cs="Calibri" w:eastAsia="Calibri" w:hAnsi="Calibri"/>
          <w:sz w:val="22"/>
          <w:szCs w:val="22"/>
        </w:rPr>
        <w:t xml:space="preserve">Tech: Java 17, Spring Boot, Kafka, PostgreSQL, AWS, GCP, Kubernetes, Docker, Microservices, REST, Event-Driven Architecture.</w:t>
      </w:r>
    </w:p>
    <w:p>
      <w:pPr>
        <w:spacing w:after="40" w:before="160"/>
      </w:pPr>
      <w:r>
        <w:rPr>
          <w:rFonts w:ascii="Calibri" w:cs="Calibri" w:eastAsia="Calibri" w:hAnsi="Calibri"/>
          <w:b/>
          <w:bCs/>
          <w:sz w:val="22"/>
          <w:szCs w:val="22"/>
        </w:rPr>
        <w:t xml:space="preserve">Founder, Principal Software Engineer &amp; Product Owner</w:t>
      </w:r>
      <w:r>
        <w:rPr>
          <w:rFonts w:ascii="Calibri" w:cs="Calibri" w:eastAsia="Calibri" w:hAnsi="Calibri"/>
          <w:sz w:val="22"/>
          <w:szCs w:val="22"/>
        </w:rPr>
        <w:t xml:space="preserve"> — </w:t>
      </w:r>
      <w:r>
        <w:rPr>
          <w:rFonts w:ascii="Calibri" w:cs="Calibri" w:eastAsia="Calibri" w:hAnsi="Calibri"/>
          <w:b/>
          <w:bCs/>
          <w:sz w:val="22"/>
          <w:szCs w:val="22"/>
        </w:rPr>
        <w:t xml:space="preserve">Gabriel Capeletto LLC</w:t>
      </w:r>
      <w:r>
        <w:rPr>
          <w:rFonts w:ascii="Calibri" w:cs="Calibri" w:eastAsia="Calibri" w:hAnsi="Calibri"/>
          <w:sz w:val="22"/>
          <w:szCs w:val="22"/>
        </w:rPr>
        <w:t xml:space="preserve"> | Tampa, FL → Seattle, WA | August 2024 – Present</w:t>
      </w:r>
    </w:p>
    <w:p>
      <w:pPr>
        <w:spacing w:after="80"/>
      </w:pPr>
      <w:r>
        <w:rPr>
          <w:rFonts w:ascii="Calibri" w:cs="Calibri" w:eastAsia="Calibri" w:hAnsi="Calibri"/>
          <w:i/>
          <w:iCs/>
          <w:sz w:val="22"/>
          <w:szCs w:val="22"/>
        </w:rPr>
        <w:t xml:space="preserve">A bootstrapped computer-refurbishment business I founded and run solo — restoring and technically upgrading used machines (added modules, expansion cards, config expansions) to outperform their original specs, sold against planned obsolescence, with customer satisfaction above 99% after 500+ units sold in less than 2 years of operation. In 2026 I extended it into software — GCStore, a device-bound app-distribution platform built and running in production that delivers my own apps onto the hardware I sell — owning the full stack (hardware, backend, ERP, apps) and every product and trust decision.</w:t>
      </w:r>
    </w:p>
    <w:p>
      <w:pPr>
        <w:pStyle w:val="ListParagraph"/>
        <w:numPr>
          <w:ilvl w:val="0"/>
          <w:numId w:val="2"/>
        </w:numPr>
        <w:spacing w:after="60"/>
      </w:pPr>
      <w:r>
        <w:rPr>
          <w:rFonts w:ascii="Calibri" w:cs="Calibri" w:eastAsia="Calibri" w:hAnsi="Calibri"/>
          <w:b/>
          <w:bCs/>
          <w:sz w:val="22"/>
          <w:szCs w:val="22"/>
        </w:rPr>
        <w:t xml:space="preserve">GCStore — a device-bound app-distribution platform</w:t>
      </w:r>
      <w:r>
        <w:rPr>
          <w:rFonts w:ascii="Calibri" w:cs="Calibri" w:eastAsia="Calibri" w:hAnsi="Calibri"/>
          <w:sz w:val="22"/>
          <w:szCs w:val="22"/>
        </w:rPr>
        <w:t xml:space="preserve"> (Go + C#/.NET) — designed and built the whole product across its trust boundary: a private Go backend (Docker→distroless, MySQL/sqlc) that is the source of truth for licensing, entitlement, catalog, and delivery — Ed25519-signed leases, signed-URL package delivery, a contract-first API, staged developer→released rollouts — paired with a deliberately untrusted C#/.NET + Avalonia self-updating tray client (Velopack) on every machine sold, where the locked catalog and buy-offer are UX only and every entitlement decision defers back to the server; shipped to production incrementally.</w:t>
      </w:r>
    </w:p>
    <w:p>
      <w:pPr>
        <w:pStyle w:val="ListParagraph"/>
        <w:numPr>
          <w:ilvl w:val="0"/>
          <w:numId w:val="2"/>
        </w:numPr>
        <w:spacing w:after="60"/>
      </w:pPr>
      <w:r>
        <w:rPr>
          <w:rFonts w:ascii="Calibri" w:cs="Calibri" w:eastAsia="Calibri" w:hAnsi="Calibri"/>
          <w:b/>
          <w:bCs/>
          <w:sz w:val="22"/>
          <w:szCs w:val="22"/>
        </w:rPr>
        <w:t xml:space="preserve">Operational control plane</w:t>
      </w:r>
      <w:r>
        <w:rPr>
          <w:rFonts w:ascii="Calibri" w:cs="Calibri" w:eastAsia="Calibri" w:hAnsi="Calibri"/>
          <w:sz w:val="22"/>
          <w:szCs w:val="22"/>
        </w:rPr>
        <w:t xml:space="preserve"> (Python/FastAPI, Angular, MariaDB, Keycloak) — built one cockpit that both runs the company (purchasing → inventory → selling → COGS → KPIs → IRS-grade fiscal close) and administers the GCStore Platform (catalog publishing, device provisioning, entitlement grant/revoke, license minting, staged launches).</w:t>
      </w:r>
    </w:p>
    <w:p>
      <w:pPr>
        <w:pStyle w:val="ListParagraph"/>
        <w:numPr>
          <w:ilvl w:val="0"/>
          <w:numId w:val="2"/>
        </w:numPr>
        <w:spacing w:after="60"/>
      </w:pPr>
      <w:r>
        <w:rPr>
          <w:rFonts w:ascii="Calibri" w:cs="Calibri" w:eastAsia="Calibri" w:hAnsi="Calibri"/>
          <w:b/>
          <w:bCs/>
          <w:sz w:val="22"/>
          <w:szCs w:val="22"/>
        </w:rPr>
        <w:t xml:space="preserve">First-party apps on the platform</w:t>
      </w:r>
      <w:r>
        <w:rPr>
          <w:rFonts w:ascii="Calibri" w:cs="Calibri" w:eastAsia="Calibri" w:hAnsi="Calibri"/>
          <w:sz w:val="22"/>
          <w:szCs w:val="22"/>
        </w:rPr>
        <w:t xml:space="preserve"> (Java 21 / Spring) — I build the software GCStore distributes, not just the store: gc-stocks-stream, a reactive live market-data service (crypto + equities) that normalizes venue/vendor feeds into a canonical tick/quote contract over Server-Sent Events, self-limiting to each vendor's rate/quota caps as a first-class product constraint (reprising my exchange-access/post-trade market-data work); and </w:t>
      </w:r>
      <w:hyperlink r:id="rIdFEL1013">
        <w:r>
          <w:rPr>
            <w:rFonts w:ascii="Calibri" w:cs="Calibri" w:eastAsia="Calibri" w:hAnsi="Calibri"/>
            <w:sz w:val="22"/>
            <w:szCs w:val="22"/>
            <w:color w:val="0563C1"/>
            <w:u w:val="single"/>
          </w:rPr>
          <w:t xml:space="preserve">GCruiter</w:t>
        </w:r>
      </w:hyperlink>
      <w:r>
        <w:rPr>
          <w:rFonts w:ascii="Calibri" w:cs="Calibri" w:eastAsia="Calibri" w:hAnsi="Calibri"/>
          <w:sz w:val="22"/>
          <w:szCs w:val="22"/>
        </w:rPr>
        <w:t xml:space="preserve">, a jobs aggregator that pulls openings straight from employers' ATSs (Greenhouse/Lever/Ashby/Workday) into one canonical database (30k+ postings) via pluggable connectors and source-direct change detection — where the curated employer register, not the scraper, is the defensible asset.</w:t>
      </w:r>
    </w:p>
    <w:p>
      <w:pPr>
        <w:pStyle w:val="ListParagraph"/>
        <w:numPr>
          <w:ilvl w:val="0"/>
          <w:numId w:val="2"/>
        </w:numPr>
        <w:spacing w:after="60"/>
      </w:pPr>
      <w:r>
        <w:rPr>
          <w:rFonts w:ascii="Calibri" w:cs="Calibri" w:eastAsia="Calibri" w:hAnsi="Calibri"/>
          <w:sz w:val="22"/>
          <w:szCs w:val="22"/>
        </w:rPr>
        <w:t xml:space="preserve">Tech: Go, C#/.NET, Java 21, Python, TypeScript, Spring Boot / WebFlux / Reactor / Data JPA, FastAPI, Avalonia, Angular, MySQL / MariaDB, sqlc, JPA/Hibernate, Liquibase, Ed25519, Keycloak (OIDC/JWT, RBAC), signed URLs, contract-first API, SSE, WebSocket, REST/JSON, Docker / distroless, Velopack, nginx, Linux, VPS.</w:t>
      </w:r>
    </w:p>
    <w:p>
      <w:pPr>
        <w:spacing w:after="40" w:before="160"/>
      </w:pPr>
      <w:r>
        <w:rPr>
          <w:rFonts w:ascii="Calibri" w:cs="Calibri" w:eastAsia="Calibri" w:hAnsi="Calibri"/>
          <w:b/>
          <w:bCs/>
          <w:sz w:val="22"/>
          <w:szCs w:val="22"/>
        </w:rPr>
        <w:t xml:space="preserve">Lead Software Engineer</w:t>
      </w:r>
      <w:r>
        <w:rPr>
          <w:rFonts w:ascii="Calibri" w:cs="Calibri" w:eastAsia="Calibri" w:hAnsi="Calibri"/>
          <w:sz w:val="22"/>
          <w:szCs w:val="22"/>
        </w:rPr>
        <w:t xml:space="preserve"> — </w:t>
      </w:r>
      <w:hyperlink r:id="rIdFEL1006">
        <w:r>
          <w:rPr>
            <w:rFonts w:ascii="Calibri" w:cs="Calibri" w:eastAsia="Calibri" w:hAnsi="Calibri"/>
            <w:b/>
            <w:bCs/>
            <w:sz w:val="22"/>
            <w:szCs w:val="22"/>
            <w:color w:val="0563C1"/>
            <w:u w:val="single"/>
          </w:rPr>
          <w:t xml:space="preserve">Depository Trust &amp; Clearing Corporation (DTCC)</w:t>
        </w:r>
      </w:hyperlink>
      <w:r>
        <w:rPr>
          <w:rFonts w:ascii="Calibri" w:cs="Calibri" w:eastAsia="Calibri" w:hAnsi="Calibri"/>
          <w:sz w:val="22"/>
          <w:szCs w:val="22"/>
        </w:rPr>
        <w:t xml:space="preserve"> | Tampa, FL, USA | February 2024 – September 2025</w:t>
      </w:r>
    </w:p>
    <w:p>
      <w:pPr>
        <w:spacing w:after="80"/>
      </w:pPr>
      <w:r>
        <w:rPr>
          <w:rFonts w:ascii="Calibri" w:cs="Calibri" w:eastAsia="Calibri" w:hAnsi="Calibri"/>
          <w:i/>
          <w:iCs/>
          <w:sz w:val="22"/>
          <w:szCs w:val="22"/>
        </w:rPr>
        <w:t xml:space="preserve">DTCC is the central post-trade market infrastructure for the global financial services industry, processing securities transactions valued at USD 3+ quadrillion annually, including a record single-day peak of 545M transactions on April 7, 2025.</w:t>
      </w:r>
    </w:p>
    <w:p>
      <w:pPr>
        <w:pStyle w:val="ListParagraph"/>
        <w:numPr>
          <w:ilvl w:val="0"/>
          <w:numId w:val="2"/>
        </w:numPr>
        <w:spacing w:after="60"/>
      </w:pPr>
      <w:r>
        <w:rPr>
          <w:rFonts w:ascii="Calibri" w:cs="Calibri" w:eastAsia="Calibri" w:hAnsi="Calibri"/>
          <w:sz w:val="22"/>
          <w:szCs w:val="22"/>
        </w:rPr>
        <w:t xml:space="preserve">Contributed to two major industry-defining initiatives at DTCC: (1) the U.S. T+1 Settlement Cycle Transition (effective May 28, 2024), which shortened equities settlement from T+2 to T+1 across DTC, NSCC, and ITP subsidiaries; and (2) the modernization of NSCC's Continuous Net Settlement (CNS) system — the core netting, allotting, and fail-control engine of U.S. equities clearing.</w:t>
      </w:r>
    </w:p>
    <w:p>
      <w:pPr>
        <w:pStyle w:val="ListParagraph"/>
        <w:numPr>
          <w:ilvl w:val="0"/>
          <w:numId w:val="2"/>
        </w:numPr>
        <w:spacing w:after="60"/>
      </w:pPr>
      <w:r>
        <w:rPr>
          <w:rFonts w:ascii="Calibri" w:cs="Calibri" w:eastAsia="Calibri" w:hAnsi="Calibri"/>
          <w:sz w:val="22"/>
          <w:szCs w:val="22"/>
        </w:rPr>
        <w:t xml:space="preserve">T+1 Transition: Engineered and tested settlement workflow modifications that helped raise same-day affirmation rates from 73% (January 2024) to 95% post-go-live, while keeping the average CNS Fail Rate at 2.12% — consistent with T+2 levels — and reducing settlement risk and counterparty exposure across U.S. capital markets.</w:t>
      </w:r>
    </w:p>
    <w:p>
      <w:pPr>
        <w:pStyle w:val="ListParagraph"/>
        <w:numPr>
          <w:ilvl w:val="0"/>
          <w:numId w:val="2"/>
        </w:numPr>
        <w:spacing w:after="60"/>
      </w:pPr>
      <w:r>
        <w:rPr>
          <w:rFonts w:ascii="Calibri" w:cs="Calibri" w:eastAsia="Calibri" w:hAnsi="Calibri"/>
          <w:sz w:val="22"/>
          <w:szCs w:val="22"/>
        </w:rPr>
        <w:t xml:space="preserve">CNS Modernization: Delivered enhancements to the Continuous Net Settlement engine, which novates trades to NSCC as central counterparty and reduces gross settlement obligations by approximately 98% daily (e.g., USD 519T netted down to USD 9T in 2022) — eliminating counterparty risk for ~4,000 NSCC participants across equities, corporate and municipal bonds, ETFs, ADRs, and unit investment trusts.</w:t>
      </w:r>
    </w:p>
    <w:p>
      <w:pPr>
        <w:pStyle w:val="ListParagraph"/>
        <w:numPr>
          <w:ilvl w:val="0"/>
          <w:numId w:val="2"/>
        </w:numPr>
        <w:spacing w:after="60"/>
      </w:pPr>
      <w:r>
        <w:rPr>
          <w:rFonts w:ascii="Calibri" w:cs="Calibri" w:eastAsia="Calibri" w:hAnsi="Calibri"/>
          <w:sz w:val="22"/>
          <w:szCs w:val="22"/>
        </w:rPr>
        <w:t xml:space="preserve">Designed and delivered containerized microservices on AWS (ECS, EKS, Aurora PostgreSQL, DynamoDB, Kinesis, Step Functions, API Gateway, CloudFormation, CloudWatch) using state-of-the-art software architecture patterns under Agile, Scrum, and DevOps methodologies.</w:t>
      </w:r>
    </w:p>
    <w:p>
      <w:pPr>
        <w:pStyle w:val="ListParagraph"/>
        <w:numPr>
          <w:ilvl w:val="0"/>
          <w:numId w:val="2"/>
        </w:numPr>
        <w:spacing w:after="60"/>
      </w:pPr>
      <w:r>
        <w:rPr>
          <w:rFonts w:ascii="Calibri" w:cs="Calibri" w:eastAsia="Calibri" w:hAnsi="Calibri"/>
          <w:sz w:val="22"/>
          <w:szCs w:val="22"/>
        </w:rPr>
        <w:t xml:space="preserve">Built event-driven, fault-tolerant Java / Spring Boot services integrated via Apache Kafka and REST APIs, enhancing transparency, security, performance, resilience, and operational soundness for thousands of broker-dealers, custodian banks, asset managers, and global financial institutions.</w:t>
      </w:r>
    </w:p>
    <w:p>
      <w:pPr>
        <w:pStyle w:val="ListParagraph"/>
        <w:numPr>
          <w:ilvl w:val="0"/>
          <w:numId w:val="2"/>
        </w:numPr>
        <w:spacing w:after="60"/>
      </w:pPr>
      <w:r>
        <w:rPr>
          <w:rFonts w:ascii="Calibri" w:cs="Calibri" w:eastAsia="Calibri" w:hAnsi="Calibri"/>
          <w:sz w:val="22"/>
          <w:szCs w:val="22"/>
        </w:rPr>
        <w:t xml:space="preserve">Managed full Continuous Integration / Continuous Delivery (CI/CD) pipelines using CloudBees Jenkins, BitBucket, Nexus Repository, Artifactory, SonarQube, Fortify, and Splunk, enforcing quality gates and security scanning at every commit.</w:t>
      </w:r>
    </w:p>
    <w:p>
      <w:pPr>
        <w:pStyle w:val="ListParagraph"/>
        <w:numPr>
          <w:ilvl w:val="0"/>
          <w:numId w:val="2"/>
        </w:numPr>
        <w:spacing w:after="60"/>
      </w:pPr>
      <w:r>
        <w:rPr>
          <w:rFonts w:ascii="Calibri" w:cs="Calibri" w:eastAsia="Calibri" w:hAnsi="Calibri"/>
          <w:sz w:val="22"/>
          <w:szCs w:val="22"/>
        </w:rPr>
        <w:t xml:space="preserve">Mentored mid-level engineers on distributed systems design, microservices best practices, and AWS-native development patterns; led technical reviews and architecture decisions.</w:t>
      </w:r>
    </w:p>
    <w:p>
      <w:pPr>
        <w:pStyle w:val="ListParagraph"/>
        <w:numPr>
          <w:ilvl w:val="0"/>
          <w:numId w:val="2"/>
        </w:numPr>
        <w:spacing w:after="60"/>
      </w:pPr>
      <w:r>
        <w:rPr>
          <w:rFonts w:ascii="Calibri" w:cs="Calibri" w:eastAsia="Calibri" w:hAnsi="Calibri"/>
          <w:sz w:val="22"/>
          <w:szCs w:val="22"/>
        </w:rPr>
        <w:t xml:space="preserve">Tech: Java, Spring Boot, AWS (Aurora PostgreSQL, API Gateway, CloudFormation, CloudWatch, DynamoDB, EC2, ECS, IAM, Kinesis, Route 53, S3, Step Functions, ELB), Kafka, Kubernetes, Docker, Microservices, REST, Oracle, Linux, Maven, Tomcat.</w:t>
      </w:r>
    </w:p>
    <w:p>
      <w:pPr>
        <w:spacing w:after="40" w:before="160"/>
      </w:pPr>
      <w:r>
        <w:rPr>
          <w:rFonts w:ascii="Calibri" w:cs="Calibri" w:eastAsia="Calibri" w:hAnsi="Calibri"/>
          <w:b/>
          <w:bCs/>
          <w:sz w:val="22"/>
          <w:szCs w:val="22"/>
        </w:rPr>
        <w:t xml:space="preserve">Senior Software Engineer — Assistant Vice President (AVP)</w:t>
      </w:r>
      <w:r>
        <w:rPr>
          <w:rFonts w:ascii="Calibri" w:cs="Calibri" w:eastAsia="Calibri" w:hAnsi="Calibri"/>
          <w:sz w:val="22"/>
          <w:szCs w:val="22"/>
        </w:rPr>
        <w:t xml:space="preserve"> — </w:t>
      </w:r>
      <w:hyperlink r:id="rIdFEL1007">
        <w:r>
          <w:rPr>
            <w:rFonts w:ascii="Calibri" w:cs="Calibri" w:eastAsia="Calibri" w:hAnsi="Calibri"/>
            <w:b/>
            <w:bCs/>
            <w:sz w:val="22"/>
            <w:szCs w:val="22"/>
            <w:color w:val="0563C1"/>
            <w:u w:val="single"/>
          </w:rPr>
          <w:t xml:space="preserve">Citibank N.A.</w:t>
        </w:r>
      </w:hyperlink>
      <w:r>
        <w:rPr>
          <w:rFonts w:ascii="Calibri" w:cs="Calibri" w:eastAsia="Calibri" w:hAnsi="Calibri"/>
          <w:sz w:val="22"/>
          <w:szCs w:val="22"/>
        </w:rPr>
        <w:t xml:space="preserve"> | Tampa, FL, USA | July 2023 – February 2024</w:t>
      </w:r>
    </w:p>
    <w:p>
      <w:pPr>
        <w:spacing w:after="80"/>
      </w:pPr>
      <w:r>
        <w:rPr>
          <w:rFonts w:ascii="Calibri" w:cs="Calibri" w:eastAsia="Calibri" w:hAnsi="Calibri"/>
          <w:i/>
          <w:iCs/>
          <w:sz w:val="22"/>
          <w:szCs w:val="22"/>
        </w:rPr>
        <w:t xml:space="preserve">Trade Channel Technology — a division of Citi's Institutional Clients Group, supporting global trade and supply chain finance solutions.</w:t>
      </w:r>
    </w:p>
    <w:p>
      <w:pPr>
        <w:pStyle w:val="ListParagraph"/>
        <w:numPr>
          <w:ilvl w:val="0"/>
          <w:numId w:val="2"/>
        </w:numPr>
        <w:spacing w:after="60"/>
      </w:pPr>
      <w:r>
        <w:rPr>
          <w:rFonts w:ascii="Calibri" w:cs="Calibri" w:eastAsia="Calibri" w:hAnsi="Calibri"/>
          <w:sz w:val="22"/>
          <w:szCs w:val="22"/>
        </w:rPr>
        <w:t xml:space="preserve">Delivered customized engineering solutions on Citi Supplier Finance (CSF), a web-based traded solution optimizing the Cash Conversion Cycle for institutional buyers and suppliers, supporting financing for uninterrupted supply flow and working capital needs of key suppliers.</w:t>
      </w:r>
    </w:p>
    <w:p>
      <w:pPr>
        <w:pStyle w:val="ListParagraph"/>
        <w:numPr>
          <w:ilvl w:val="0"/>
          <w:numId w:val="2"/>
        </w:numPr>
        <w:spacing w:after="60"/>
      </w:pPr>
      <w:r>
        <w:rPr>
          <w:rFonts w:ascii="Calibri" w:cs="Calibri" w:eastAsia="Calibri" w:hAnsi="Calibri"/>
          <w:sz w:val="22"/>
          <w:szCs w:val="22"/>
        </w:rPr>
        <w:t xml:space="preserve">Owned full-stack development across the complete Software Development Life Cycle — building distributed, scalable, containerized microservices integrated with high-throughput trade transaction processing — under Agile and DevOps methodologies with CI/CD pipelines, while leading code reviews, design reviews, and technical mentoring that improved scalability, security, and maintainability of trade finance applications.</w:t>
      </w:r>
    </w:p>
    <w:p>
      <w:pPr>
        <w:spacing w:after="40" w:before="160"/>
      </w:pPr>
      <w:r>
        <w:rPr>
          <w:rFonts w:ascii="Calibri" w:cs="Calibri" w:eastAsia="Calibri" w:hAnsi="Calibri"/>
          <w:b/>
          <w:bCs/>
          <w:sz w:val="22"/>
          <w:szCs w:val="22"/>
        </w:rPr>
        <w:t xml:space="preserve">Principal Software Engineer (Owner)</w:t>
      </w:r>
      <w:r>
        <w:rPr>
          <w:rFonts w:ascii="Calibri" w:cs="Calibri" w:eastAsia="Calibri" w:hAnsi="Calibri"/>
          <w:sz w:val="22"/>
          <w:szCs w:val="22"/>
        </w:rPr>
        <w:t xml:space="preserve"> — </w:t>
      </w:r>
      <w:hyperlink r:id="rIdFEL1004">
        <w:r>
          <w:rPr>
            <w:rFonts w:ascii="Calibri" w:cs="Calibri" w:eastAsia="Calibri" w:hAnsi="Calibri"/>
            <w:b/>
            <w:bCs/>
            <w:sz w:val="22"/>
            <w:szCs w:val="22"/>
            <w:color w:val="0563C1"/>
            <w:u w:val="single"/>
          </w:rPr>
          <w:t xml:space="preserve">Fernando.Engineer LLC</w:t>
        </w:r>
      </w:hyperlink>
      <w:r>
        <w:rPr>
          <w:rFonts w:ascii="Calibri" w:cs="Calibri" w:eastAsia="Calibri" w:hAnsi="Calibri"/>
          <w:sz w:val="22"/>
          <w:szCs w:val="22"/>
        </w:rPr>
        <w:t xml:space="preserve"> | Dallas, TX, USA | January 2023 – July 2023</w:t>
      </w:r>
    </w:p>
    <w:p>
      <w:pPr>
        <w:pStyle w:val="ListParagraph"/>
        <w:numPr>
          <w:ilvl w:val="0"/>
          <w:numId w:val="2"/>
        </w:numPr>
        <w:spacing w:after="60"/>
      </w:pPr>
      <w:r>
        <w:rPr>
          <w:rFonts w:ascii="Calibri" w:cs="Calibri" w:eastAsia="Calibri" w:hAnsi="Calibri"/>
          <w:sz w:val="22"/>
          <w:szCs w:val="22"/>
        </w:rPr>
        <w:t xml:space="preserve">Founded and operated independent software engineering consultancy delivering end-to-end project execution from conception to production deployment.</w:t>
      </w:r>
    </w:p>
    <w:p>
      <w:pPr>
        <w:pStyle w:val="ListParagraph"/>
        <w:numPr>
          <w:ilvl w:val="0"/>
          <w:numId w:val="2"/>
        </w:numPr>
        <w:spacing w:after="60"/>
      </w:pPr>
      <w:r>
        <w:rPr>
          <w:rFonts w:ascii="Calibri" w:cs="Calibri" w:eastAsia="Calibri" w:hAnsi="Calibri"/>
          <w:sz w:val="22"/>
          <w:szCs w:val="22"/>
        </w:rPr>
        <w:t xml:space="preserve">Architected and developed distributed applications based on containerized, scalable, reactive microservices and serverless components, while establishing engineering best practices — refactoring cadence, code-quality metrics, static code analysis, and technical-debt tracking — to ensure long-term maintainability.</w:t>
      </w:r>
    </w:p>
    <w:p>
      <w:pPr>
        <w:spacing w:after="40" w:before="160"/>
      </w:pPr>
      <w:r>
        <w:rPr>
          <w:rFonts w:ascii="Calibri" w:cs="Calibri" w:eastAsia="Calibri" w:hAnsi="Calibri"/>
          <w:b/>
          <w:bCs/>
          <w:sz w:val="22"/>
          <w:szCs w:val="22"/>
        </w:rPr>
        <w:t xml:space="preserve">Senior Software Engineer</w:t>
      </w:r>
      <w:r>
        <w:rPr>
          <w:rFonts w:ascii="Calibri" w:cs="Calibri" w:eastAsia="Calibri" w:hAnsi="Calibri"/>
          <w:sz w:val="22"/>
          <w:szCs w:val="22"/>
        </w:rPr>
        <w:t xml:space="preserve"> — </w:t>
      </w:r>
      <w:hyperlink r:id="rIdFEL1008">
        <w:r>
          <w:rPr>
            <w:rFonts w:ascii="Calibri" w:cs="Calibri" w:eastAsia="Calibri" w:hAnsi="Calibri"/>
            <w:b/>
            <w:bCs/>
            <w:sz w:val="22"/>
            <w:szCs w:val="22"/>
            <w:color w:val="0563C1"/>
            <w:u w:val="single"/>
          </w:rPr>
          <w:t xml:space="preserve">tick Trading Software AG (tick-TS)</w:t>
        </w:r>
      </w:hyperlink>
      <w:r>
        <w:rPr>
          <w:rFonts w:ascii="Calibri" w:cs="Calibri" w:eastAsia="Calibri" w:hAnsi="Calibri"/>
          <w:sz w:val="22"/>
          <w:szCs w:val="22"/>
        </w:rPr>
        <w:t xml:space="preserve"> | Düsseldorf, Germany | June 2022 – November 2022</w:t>
      </w:r>
    </w:p>
    <w:p>
      <w:pPr>
        <w:spacing w:after="80"/>
      </w:pPr>
      <w:r>
        <w:rPr>
          <w:rFonts w:ascii="Calibri" w:cs="Calibri" w:eastAsia="Calibri" w:hAnsi="Calibri"/>
          <w:i/>
          <w:iCs/>
          <w:sz w:val="22"/>
          <w:szCs w:val="22"/>
        </w:rPr>
        <w:t xml:space="preserve">tick-TS AG (Frankfurt Stock Exchange: TBX) is a leading European Application Service Provider for direct stock-market access, operating the TradeBase Multi Exchange Platform (TBMX) for 20+ years. TBMX provides direct connectivity to XETRA, EUREX, Euronext Cash, CBOE Europe Equities, Vienna Stock Exchange, and international markets via prime brokers including HSBC Germany, ABN AMRO Clearing Bank, Citibank, UniCredit, and BNP Paribas — serving banks and financial-services providers with several million trade transactions per day.</w:t>
      </w:r>
    </w:p>
    <w:p>
      <w:pPr>
        <w:pStyle w:val="ListParagraph"/>
        <w:numPr>
          <w:ilvl w:val="0"/>
          <w:numId w:val="2"/>
        </w:numPr>
        <w:spacing w:after="60"/>
      </w:pPr>
      <w:r>
        <w:rPr>
          <w:rFonts w:ascii="Calibri" w:cs="Calibri" w:eastAsia="Calibri" w:hAnsi="Calibri"/>
          <w:sz w:val="22"/>
          <w:szCs w:val="22"/>
        </w:rPr>
        <w:t xml:space="preserve">Designed, developed, and extended core components of the TradeBase MX (TBMX) trading platform — including the TBMX Server, TBMX FIX Engine (industry-standard FIX protocol connectivity), TBMX API, TBMX Frontend, market-making tools for designated sponsoring (XETRA), and the e-Trading Compliance Monitor (ECM) for MAD 2 / MAR regulatory compliance.</w:t>
      </w:r>
    </w:p>
    <w:p>
      <w:pPr>
        <w:pStyle w:val="ListParagraph"/>
        <w:numPr>
          <w:ilvl w:val="0"/>
          <w:numId w:val="2"/>
        </w:numPr>
        <w:spacing w:after="60"/>
      </w:pPr>
      <w:r>
        <w:rPr>
          <w:rFonts w:ascii="Calibri" w:cs="Calibri" w:eastAsia="Calibri" w:hAnsi="Calibri"/>
          <w:sz w:val="22"/>
          <w:szCs w:val="22"/>
        </w:rPr>
        <w:t xml:space="preserve">Engineered low-latency Java, Vert.x, and Spring WebFlux components integrated with tick-TS in-house messaging infrastructure, enabling sub-second trade execution across multiple international marketplaces and broker connections.</w:t>
      </w:r>
    </w:p>
    <w:p>
      <w:pPr>
        <w:pStyle w:val="ListParagraph"/>
        <w:numPr>
          <w:ilvl w:val="0"/>
          <w:numId w:val="2"/>
        </w:numPr>
        <w:spacing w:after="60"/>
      </w:pPr>
      <w:r>
        <w:rPr>
          <w:rFonts w:ascii="Calibri" w:cs="Calibri" w:eastAsia="Calibri" w:hAnsi="Calibri"/>
          <w:sz w:val="22"/>
          <w:szCs w:val="22"/>
        </w:rPr>
        <w:t xml:space="preserve">Practiced Test-Driven Development (TDD) under Agile / Scrum: delivered new features, performed bug analysis and fixes, code reviews, integration with third-party broker and exchange systems, and authored technical software documentation.</w:t>
      </w:r>
    </w:p>
    <w:p>
      <w:pPr>
        <w:pStyle w:val="ListParagraph"/>
        <w:numPr>
          <w:ilvl w:val="0"/>
          <w:numId w:val="2"/>
        </w:numPr>
        <w:spacing w:after="60"/>
      </w:pPr>
      <w:r>
        <w:rPr>
          <w:rFonts w:ascii="Calibri" w:cs="Calibri" w:eastAsia="Calibri" w:hAnsi="Calibri"/>
          <w:sz w:val="22"/>
          <w:szCs w:val="22"/>
        </w:rPr>
        <w:t xml:space="preserve">Built and maintained reactive front-end components using Angular 12, TypeScript, Ionic, and Capacitor (PWA) for trader-facing applications.</w:t>
      </w:r>
    </w:p>
    <w:p>
      <w:pPr>
        <w:pStyle w:val="ListParagraph"/>
        <w:numPr>
          <w:ilvl w:val="0"/>
          <w:numId w:val="2"/>
        </w:numPr>
        <w:spacing w:after="60"/>
      </w:pPr>
      <w:r>
        <w:rPr>
          <w:rFonts w:ascii="Calibri" w:cs="Calibri" w:eastAsia="Calibri" w:hAnsi="Calibri"/>
          <w:sz w:val="22"/>
          <w:szCs w:val="22"/>
        </w:rPr>
        <w:t xml:space="preserve">Tech: Java, Vert.x, Spring WebFlux, FIX Protocol, Angular 12, Ionic, Capacitor, MySQL, Docker, Jenkins, GitLab, Maven, Gradle, Microservices, REST API, In-house low-latency messaging, Linux, TypeScript, Node.js, PWA, Agile / Scrum, TDD.</w:t>
      </w:r>
    </w:p>
    <w:p>
      <w:pPr>
        <w:spacing w:after="40" w:before="160"/>
      </w:pPr>
      <w:r>
        <w:rPr>
          <w:rFonts w:ascii="Calibri" w:cs="Calibri" w:eastAsia="Calibri" w:hAnsi="Calibri"/>
          <w:b/>
          <w:bCs/>
          <w:sz w:val="22"/>
          <w:szCs w:val="22"/>
        </w:rPr>
        <w:t xml:space="preserve">Senior Software Engineer</w:t>
      </w:r>
      <w:r>
        <w:rPr>
          <w:rFonts w:ascii="Calibri" w:cs="Calibri" w:eastAsia="Calibri" w:hAnsi="Calibri"/>
          <w:sz w:val="22"/>
          <w:szCs w:val="22"/>
        </w:rPr>
        <w:t xml:space="preserve"> — </w:t>
      </w:r>
      <w:hyperlink r:id="rIdFEL1014">
        <w:r>
          <w:rPr>
            <w:rFonts w:ascii="Calibri" w:cs="Calibri" w:eastAsia="Calibri" w:hAnsi="Calibri"/>
            <w:b/>
            <w:bCs/>
            <w:sz w:val="22"/>
            <w:szCs w:val="22"/>
            <w:color w:val="0563C1"/>
            <w:u w:val="single"/>
          </w:rPr>
          <w:t xml:space="preserve">TBA Group / Konecranes</w:t>
        </w:r>
      </w:hyperlink>
      <w:r>
        <w:rPr>
          <w:rFonts w:ascii="Calibri" w:cs="Calibri" w:eastAsia="Calibri" w:hAnsi="Calibri"/>
          <w:sz w:val="22"/>
          <w:szCs w:val="22"/>
        </w:rPr>
        <w:t xml:space="preserve"> | Düsseldorf, Germany | November 2020 – May 2022</w:t>
      </w:r>
    </w:p>
    <w:p>
      <w:pPr>
        <w:spacing w:after="80"/>
      </w:pPr>
      <w:hyperlink r:id="rIdFEL1015">
        <w:r>
          <w:rPr>
            <w:rFonts w:ascii="Calibri" w:cs="Calibri" w:eastAsia="Calibri" w:hAnsi="Calibri"/>
            <w:i/>
            <w:iCs/>
            <w:sz w:val="22"/>
            <w:szCs w:val="22"/>
            <w:color w:val="0563C1"/>
            <w:u w:val="single"/>
          </w:rPr>
          <w:t xml:space="preserve">TEAMS (Terminal Equipment Automation Management System)</w:t>
        </w:r>
      </w:hyperlink>
      <w:r>
        <w:rPr>
          <w:rFonts w:ascii="Calibri" w:cs="Calibri" w:eastAsia="Calibri" w:hAnsi="Calibri"/>
          <w:i/>
          <w:iCs/>
          <w:sz w:val="22"/>
          <w:szCs w:val="22"/>
        </w:rPr>
        <w:t xml:space="preserve"> is the Equipment Control System (ECS) for fleet management of automated equipment and autonomous vehicles handling containers at automated port terminals worldwide.</w:t>
      </w:r>
    </w:p>
    <w:p>
      <w:pPr>
        <w:pStyle w:val="ListParagraph"/>
        <w:numPr>
          <w:ilvl w:val="0"/>
          <w:numId w:val="2"/>
        </w:numPr>
        <w:spacing w:after="60"/>
      </w:pPr>
      <w:r>
        <w:rPr>
          <w:rFonts w:ascii="Calibri" w:cs="Calibri" w:eastAsia="Calibri" w:hAnsi="Calibri"/>
          <w:sz w:val="22"/>
          <w:szCs w:val="22"/>
        </w:rPr>
        <w:t xml:space="preserve">Designed and developed new TEAMS modules and extensions for distributed, scalable, highly-available applications controlling autonomous container handling equipment in real-time port operations.</w:t>
      </w:r>
    </w:p>
    <w:p>
      <w:pPr>
        <w:pStyle w:val="ListParagraph"/>
        <w:numPr>
          <w:ilvl w:val="0"/>
          <w:numId w:val="2"/>
        </w:numPr>
        <w:spacing w:after="60"/>
      </w:pPr>
      <w:r>
        <w:rPr>
          <w:rFonts w:ascii="Calibri" w:cs="Calibri" w:eastAsia="Calibri" w:hAnsi="Calibri"/>
          <w:sz w:val="22"/>
          <w:szCs w:val="22"/>
        </w:rPr>
        <w:t xml:space="preserve">Built Java APIs using Java Native Interface (JNI) integrating TBA's C++ libraries within Java components, and developed full-stack applications and unit/integration test suites (JUnit, Boost.Test) under Agile / SAFe methodology with full CI/CD pipelines.</w:t>
      </w:r>
    </w:p>
    <w:p>
      <w:pPr>
        <w:pStyle w:val="ListParagraph"/>
        <w:numPr>
          <w:ilvl w:val="0"/>
          <w:numId w:val="2"/>
        </w:numPr>
        <w:spacing w:after="60"/>
      </w:pPr>
      <w:r>
        <w:rPr>
          <w:rFonts w:ascii="Calibri" w:cs="Calibri" w:eastAsia="Calibri" w:hAnsi="Calibri"/>
          <w:sz w:val="22"/>
          <w:szCs w:val="22"/>
        </w:rPr>
        <w:t xml:space="preserve">Mentored TBA Master's intern students in machine learning concepts and Python libraries (Scikit-learn, Pandas, NumPy) for supervised and unsupervised learning models applied to terminal optimization.</w:t>
      </w:r>
    </w:p>
    <w:p>
      <w:pPr>
        <w:pStyle w:val="ListParagraph"/>
        <w:numPr>
          <w:ilvl w:val="0"/>
          <w:numId w:val="2"/>
        </w:numPr>
        <w:spacing w:after="60"/>
      </w:pPr>
      <w:r>
        <w:rPr>
          <w:rFonts w:ascii="Calibri" w:cs="Calibri" w:eastAsia="Calibri" w:hAnsi="Calibri"/>
          <w:sz w:val="22"/>
          <w:szCs w:val="22"/>
        </w:rPr>
        <w:t xml:space="preserve">Provided 24/7 hotline support (on-call rotation) for global terminal operations customers; presented functionalities to internal and external stakeholders.</w:t>
      </w:r>
    </w:p>
    <w:p>
      <w:pPr>
        <w:spacing w:after="40" w:before="160"/>
      </w:pPr>
      <w:r>
        <w:rPr>
          <w:rFonts w:ascii="Calibri" w:cs="Calibri" w:eastAsia="Calibri" w:hAnsi="Calibri"/>
          <w:b/>
          <w:bCs/>
          <w:sz w:val="22"/>
          <w:szCs w:val="22"/>
        </w:rPr>
        <w:t xml:space="preserve">Officer-Engineer (Lieutenant) — Electronics Systems &amp; Software Engineer</w:t>
      </w:r>
      <w:r>
        <w:rPr>
          <w:rFonts w:ascii="Calibri" w:cs="Calibri" w:eastAsia="Calibri" w:hAnsi="Calibri"/>
          <w:sz w:val="22"/>
          <w:szCs w:val="22"/>
        </w:rPr>
        <w:t xml:space="preserve"> — </w:t>
      </w:r>
      <w:r>
        <w:rPr>
          <w:rFonts w:ascii="Calibri" w:cs="Calibri" w:eastAsia="Calibri" w:hAnsi="Calibri"/>
          <w:b/>
          <w:bCs/>
          <w:sz w:val="22"/>
          <w:szCs w:val="22"/>
        </w:rPr>
        <w:t xml:space="preserve">Brazilian Navy</w:t>
      </w:r>
      <w:r>
        <w:rPr>
          <w:rFonts w:ascii="Calibri" w:cs="Calibri" w:eastAsia="Calibri" w:hAnsi="Calibri"/>
          <w:sz w:val="22"/>
          <w:szCs w:val="22"/>
        </w:rPr>
        <w:t xml:space="preserve"> | Brazil &amp; France | March 2010 – August 2020</w:t>
      </w:r>
    </w:p>
    <w:p>
      <w:pPr>
        <w:spacing w:after="80"/>
      </w:pPr>
      <w:r>
        <w:rPr>
          <w:rFonts w:ascii="Calibri" w:cs="Calibri" w:eastAsia="Calibri" w:hAnsi="Calibri"/>
          <w:i/>
          <w:iCs/>
          <w:sz w:val="22"/>
          <w:szCs w:val="22"/>
        </w:rPr>
        <w:t xml:space="preserve">10+ years as Lieutenant of the Brazilian Armed Forces, leading Systems and Software Engineering for naval and defense domains. Selected by the Naval Force and Ministry of Defense for 19 engineering missions (15 international). 7+ years on the Brazilian Navy </w:t>
      </w:r>
      <w:hyperlink r:id="rIdFEL1011">
        <w:r>
          <w:rPr>
            <w:rFonts w:ascii="Calibri" w:cs="Calibri" w:eastAsia="Calibri" w:hAnsi="Calibri"/>
            <w:i/>
            <w:iCs/>
            <w:sz w:val="22"/>
            <w:szCs w:val="22"/>
            <w:color w:val="0563C1"/>
            <w:u w:val="single"/>
          </w:rPr>
          <w:t xml:space="preserve">Submarine Development Program (PROSUB)</w:t>
        </w:r>
      </w:hyperlink>
      <w:r>
        <w:rPr>
          <w:rFonts w:ascii="Calibri" w:cs="Calibri" w:eastAsia="Calibri" w:hAnsi="Calibri"/>
          <w:i/>
          <w:iCs/>
          <w:sz w:val="22"/>
          <w:szCs w:val="22"/>
        </w:rPr>
        <w:t xml:space="preserve">, including 3 years embedded at Naval Group / DCNS in Toulon, France.</w:t>
      </w:r>
    </w:p>
    <w:p>
      <w:pPr>
        <w:pStyle w:val="ListParagraph"/>
        <w:numPr>
          <w:ilvl w:val="0"/>
          <w:numId w:val="2"/>
        </w:numPr>
        <w:spacing w:after="60"/>
      </w:pPr>
      <w:r>
        <w:rPr>
          <w:rFonts w:ascii="Calibri" w:cs="Calibri" w:eastAsia="Calibri" w:hAnsi="Calibri"/>
          <w:sz w:val="22"/>
          <w:szCs w:val="22"/>
        </w:rPr>
        <w:t xml:space="preserve">Engineered complex, real-time military systems with high-availability and fault-tolerance requirements: Combat Management Systems (CMS), Communication Systems, Sonar, Navigation, Environment, Performance Monitoring &amp; Fault Location, Weapons, Periscope, Radar, Electronic Warfare Support Measures (ESM) and Countermeasures (ECM).</w:t>
      </w:r>
    </w:p>
    <w:p>
      <w:pPr>
        <w:pStyle w:val="ListParagraph"/>
        <w:numPr>
          <w:ilvl w:val="0"/>
          <w:numId w:val="2"/>
        </w:numPr>
        <w:spacing w:after="60"/>
      </w:pPr>
      <w:r>
        <w:rPr>
          <w:rFonts w:ascii="Calibri" w:cs="Calibri" w:eastAsia="Calibri" w:hAnsi="Calibri"/>
          <w:sz w:val="22"/>
          <w:szCs w:val="22"/>
        </w:rPr>
        <w:t xml:space="preserve">Provided technical subsidies for management decision-making and strategic planning across the full Inspection, Verification, Validation &amp; Qualification (IVVQ) industrial lifecycle, plus Integrated Logistic Support and Project Management activities.</w:t>
      </w:r>
    </w:p>
    <w:p>
      <w:pPr>
        <w:pStyle w:val="ListParagraph"/>
        <w:numPr>
          <w:ilvl w:val="0"/>
          <w:numId w:val="2"/>
        </w:numPr>
        <w:spacing w:after="60"/>
      </w:pPr>
      <w:r>
        <w:rPr>
          <w:rFonts w:ascii="Calibri" w:cs="Calibri" w:eastAsia="Calibri" w:hAnsi="Calibri"/>
          <w:sz w:val="22"/>
          <w:szCs w:val="22"/>
        </w:rPr>
        <w:t xml:space="preserve">Built full-stack applications using Java 8, J2EE, Spring Boot, Spring MVC, JPA, Hibernate, Angular 8, Maven, Python, C++, TypeScript, HTML5, CSS3, PostgreSQL, and PL/SQL.</w:t>
      </w:r>
    </w:p>
    <w:p>
      <w:pPr>
        <w:spacing w:after="80" w:before="80"/>
      </w:pPr>
      <w:r>
        <w:rPr>
          <w:rFonts w:ascii="Calibri" w:cs="Calibri" w:eastAsia="Calibri" w:hAnsi="Calibri"/>
          <w:b/>
          <w:bCs/>
          <w:sz w:val="22"/>
          <w:szCs w:val="22"/>
        </w:rPr>
        <w:t xml:space="preserve">Engineering Advisor — </w:t>
      </w:r>
      <w:hyperlink r:id="rIdFEL1016">
        <w:r>
          <w:rPr>
            <w:rFonts w:ascii="Calibri" w:cs="Calibri" w:eastAsia="Calibri" w:hAnsi="Calibri"/>
            <w:b/>
            <w:bCs/>
            <w:sz w:val="22"/>
            <w:szCs w:val="22"/>
            <w:color w:val="0563C1"/>
            <w:u w:val="single"/>
          </w:rPr>
          <w:t xml:space="preserve">Brazilian Ministry of Science, Technology &amp; Innovations</w:t>
        </w:r>
      </w:hyperlink>
      <w:r>
        <w:rPr>
          <w:rFonts w:ascii="Calibri" w:cs="Calibri" w:eastAsia="Calibri" w:hAnsi="Calibri"/>
          <w:sz w:val="22"/>
          <w:szCs w:val="22"/>
        </w:rPr>
        <w:t xml:space="preserve"> (Brasília, Brazil) — October 2019 to July 2020</w:t>
      </w:r>
    </w:p>
    <w:p>
      <w:pPr>
        <w:pStyle w:val="ListParagraph"/>
        <w:numPr>
          <w:ilvl w:val="0"/>
          <w:numId w:val="2"/>
        </w:numPr>
        <w:spacing w:after="60"/>
      </w:pPr>
      <w:r>
        <w:rPr>
          <w:rFonts w:ascii="Calibri" w:cs="Calibri" w:eastAsia="Calibri" w:hAnsi="Calibri"/>
          <w:sz w:val="22"/>
          <w:szCs w:val="22"/>
        </w:rPr>
        <w:t xml:space="preserve">Brazilian Navy representative under the General-Coordination of Sensitive Goods, promoting non-proliferation of nuclear weapons through implementation of </w:t>
      </w:r>
      <w:hyperlink r:id="rIdFEL1017">
        <w:r>
          <w:rPr>
            <w:rFonts w:ascii="Calibri" w:cs="Calibri" w:eastAsia="Calibri" w:hAnsi="Calibri"/>
            <w:sz w:val="22"/>
            <w:szCs w:val="22"/>
            <w:color w:val="0563C1"/>
            <w:u w:val="single"/>
          </w:rPr>
          <w:t xml:space="preserve">Nuclear Suppliers Group (NSG)</w:t>
        </w:r>
      </w:hyperlink>
      <w:r>
        <w:rPr>
          <w:rFonts w:ascii="Calibri" w:cs="Calibri" w:eastAsia="Calibri" w:hAnsi="Calibri"/>
          <w:sz w:val="22"/>
          <w:szCs w:val="22"/>
        </w:rPr>
        <w:t xml:space="preserve"> Guidelines — performed technical analysis of equipment, materials, software, and technologies, and coordinated Brazilian NSG specialist activities to evaluate technical proposals for NSG control list modifications.</w:t>
      </w:r>
    </w:p>
    <w:p>
      <w:pPr>
        <w:pStyle w:val="ListParagraph"/>
        <w:numPr>
          <w:ilvl w:val="0"/>
          <w:numId w:val="2"/>
        </w:numPr>
        <w:spacing w:after="60"/>
      </w:pPr>
      <w:r>
        <w:rPr>
          <w:rFonts w:ascii="Calibri" w:cs="Calibri" w:eastAsia="Calibri" w:hAnsi="Calibri"/>
          <w:sz w:val="22"/>
          <w:szCs w:val="22"/>
        </w:rPr>
        <w:t xml:space="preserve">Delivered technical assistance to the Foreign Affairs Ministry on international cooperation treaty matters.</w:t>
      </w:r>
    </w:p>
    <w:p>
      <w:pPr>
        <w:spacing w:after="80" w:before="80"/>
      </w:pPr>
      <w:r>
        <w:rPr>
          <w:rFonts w:ascii="Calibri" w:cs="Calibri" w:eastAsia="Calibri" w:hAnsi="Calibri"/>
          <w:b/>
          <w:bCs/>
          <w:sz w:val="22"/>
          <w:szCs w:val="22"/>
        </w:rPr>
        <w:t xml:space="preserve">Submarine Development Program (PROSUB) — Engineering Headquarters</w:t>
      </w:r>
      <w:r>
        <w:rPr>
          <w:rFonts w:ascii="Calibri" w:cs="Calibri" w:eastAsia="Calibri" w:hAnsi="Calibri"/>
          <w:sz w:val="22"/>
          <w:szCs w:val="22"/>
        </w:rPr>
        <w:t xml:space="preserve"> (Rio de Janeiro &amp; Toulon, Brazil / France) — May 2015 to September 2019</w:t>
      </w:r>
    </w:p>
    <w:p>
      <w:pPr>
        <w:pStyle w:val="ListParagraph"/>
        <w:numPr>
          <w:ilvl w:val="0"/>
          <w:numId w:val="2"/>
        </w:numPr>
        <w:spacing w:after="60"/>
      </w:pPr>
      <w:r>
        <w:rPr>
          <w:rFonts w:ascii="Calibri" w:cs="Calibri" w:eastAsia="Calibri" w:hAnsi="Calibri"/>
          <w:sz w:val="22"/>
          <w:szCs w:val="22"/>
        </w:rPr>
        <w:t xml:space="preserve">Supervised at the shipyard the Development, Construction, Assembly, Inspections, Quality Assurance, Commissioning, and Sea Trials for the Scorpène-class submarines under the Brazilian Navy Submarine Development Program.</w:t>
      </w:r>
    </w:p>
    <w:p>
      <w:pPr>
        <w:pStyle w:val="ListParagraph"/>
        <w:numPr>
          <w:ilvl w:val="0"/>
          <w:numId w:val="2"/>
        </w:numPr>
        <w:spacing w:after="60"/>
      </w:pPr>
      <w:r>
        <w:rPr>
          <w:rFonts w:ascii="Calibri" w:cs="Calibri" w:eastAsia="Calibri" w:hAnsi="Calibri"/>
          <w:sz w:val="22"/>
          <w:szCs w:val="22"/>
        </w:rPr>
        <w:t xml:space="preserve">Architected, developed, and operated </w:t>
      </w:r>
      <w:hyperlink r:id="rIdFEL1018">
        <w:r>
          <w:rPr>
            <w:rFonts w:ascii="Calibri" w:cs="Calibri" w:eastAsia="Calibri" w:hAnsi="Calibri"/>
            <w:sz w:val="22"/>
            <w:szCs w:val="22"/>
            <w:color w:val="0563C1"/>
            <w:u w:val="single"/>
          </w:rPr>
          <w:t xml:space="preserve">SISCAPELA</w:t>
        </w:r>
      </w:hyperlink>
      <w:r>
        <w:rPr>
          <w:rFonts w:ascii="Calibri" w:cs="Calibri" w:eastAsia="Calibri" w:hAnsi="Calibri"/>
          <w:sz w:val="22"/>
          <w:szCs w:val="22"/>
        </w:rPr>
        <w:t xml:space="preserve"> — a Business Intelligence system to audit and control submarine industrial life cycles for component items and functional circuits, serving as Creator, Architect, Full-Stack DevOps, and System Administrator.</w:t>
      </w:r>
    </w:p>
    <w:p>
      <w:pPr>
        <w:pStyle w:val="ListParagraph"/>
        <w:numPr>
          <w:ilvl w:val="0"/>
          <w:numId w:val="2"/>
        </w:numPr>
        <w:spacing w:after="60"/>
      </w:pPr>
      <w:r>
        <w:rPr>
          <w:rFonts w:ascii="Calibri" w:cs="Calibri" w:eastAsia="Calibri" w:hAnsi="Calibri"/>
          <w:sz w:val="22"/>
          <w:szCs w:val="22"/>
        </w:rPr>
        <w:t xml:space="preserve">Owned full-stack DevOps for a Tactical Situations Display software performing evolutionary maintenance for the Brazilian Submarine Combat System (AIS-MK0).</w:t>
      </w:r>
    </w:p>
    <w:p>
      <w:pPr>
        <w:pStyle w:val="ListParagraph"/>
        <w:numPr>
          <w:ilvl w:val="0"/>
          <w:numId w:val="2"/>
        </w:numPr>
        <w:spacing w:after="60"/>
      </w:pPr>
      <w:r>
        <w:rPr>
          <w:rFonts w:ascii="Calibri" w:cs="Calibri" w:eastAsia="Calibri" w:hAnsi="Calibri"/>
          <w:sz w:val="22"/>
          <w:szCs w:val="22"/>
        </w:rPr>
        <w:t xml:space="preserve">Authored hardware and software technical, interface, and requirements specifications; performed Detailed Design Reviews for architecture, integration, functionality, and performance.</w:t>
      </w:r>
    </w:p>
    <w:p>
      <w:pPr>
        <w:spacing w:after="80" w:before="80"/>
      </w:pPr>
      <w:r>
        <w:rPr>
          <w:rFonts w:ascii="Calibri" w:cs="Calibri" w:eastAsia="Calibri" w:hAnsi="Calibri"/>
          <w:b/>
          <w:bCs/>
          <w:sz w:val="22"/>
          <w:szCs w:val="22"/>
        </w:rPr>
        <w:t xml:space="preserve">Technical Office — Brazilian Submarines Development Program in France</w:t>
      </w:r>
      <w:r>
        <w:rPr>
          <w:rFonts w:ascii="Calibri" w:cs="Calibri" w:eastAsia="Calibri" w:hAnsi="Calibri"/>
          <w:sz w:val="22"/>
          <w:szCs w:val="22"/>
        </w:rPr>
        <w:t xml:space="preserve"> (Toulon, France) — August 2012 to March 2015</w:t>
      </w:r>
    </w:p>
    <w:p>
      <w:pPr>
        <w:pStyle w:val="ListParagraph"/>
        <w:numPr>
          <w:ilvl w:val="0"/>
          <w:numId w:val="2"/>
        </w:numPr>
        <w:spacing w:after="60"/>
      </w:pPr>
      <w:r>
        <w:rPr>
          <w:rFonts w:ascii="Calibri" w:cs="Calibri" w:eastAsia="Calibri" w:hAnsi="Calibri"/>
          <w:sz w:val="22"/>
          <w:szCs w:val="22"/>
        </w:rPr>
        <w:t xml:space="preserve">Lead engineer of the Brazilian Navy receiving Transfer of Knowledge and Transfer of Technology for the </w:t>
      </w:r>
      <w:hyperlink r:id="rIdFEL1012">
        <w:r>
          <w:rPr>
            <w:rFonts w:ascii="Calibri" w:cs="Calibri" w:eastAsia="Calibri" w:hAnsi="Calibri"/>
            <w:sz w:val="22"/>
            <w:szCs w:val="22"/>
            <w:color w:val="0563C1"/>
            <w:u w:val="single"/>
          </w:rPr>
          <w:t xml:space="preserve">SUBTICS Combat Management System</w:t>
        </w:r>
      </w:hyperlink>
      <w:r>
        <w:rPr>
          <w:rFonts w:ascii="Calibri" w:cs="Calibri" w:eastAsia="Calibri" w:hAnsi="Calibri"/>
          <w:sz w:val="22"/>
          <w:szCs w:val="22"/>
        </w:rPr>
        <w:t xml:space="preserve"> for Scorpène-class submarines.</w:t>
      </w:r>
    </w:p>
    <w:p>
      <w:pPr>
        <w:pStyle w:val="ListParagraph"/>
        <w:numPr>
          <w:ilvl w:val="0"/>
          <w:numId w:val="2"/>
        </w:numPr>
        <w:spacing w:after="60"/>
      </w:pPr>
      <w:r>
        <w:rPr>
          <w:rFonts w:ascii="Calibri" w:cs="Calibri" w:eastAsia="Calibri" w:hAnsi="Calibri"/>
          <w:sz w:val="22"/>
          <w:szCs w:val="22"/>
        </w:rPr>
        <w:t xml:space="preserve">Managed Systems-of-Systems with millions of lines of code, distributed architecture, and stringent performance and reliability constraints, based on the </w:t>
      </w:r>
      <w:hyperlink r:id="rIdFEL1019">
        <w:r>
          <w:rPr>
            <w:rFonts w:ascii="Calibri" w:cs="Calibri" w:eastAsia="Calibri" w:hAnsi="Calibri"/>
            <w:sz w:val="22"/>
            <w:szCs w:val="22"/>
            <w:color w:val="0563C1"/>
            <w:u w:val="single"/>
          </w:rPr>
          <w:t xml:space="preserve">GALAXI Java EE Framework</w:t>
        </w:r>
      </w:hyperlink>
      <w:r>
        <w:rPr>
          <w:rFonts w:ascii="Calibri" w:cs="Calibri" w:eastAsia="Calibri" w:hAnsi="Calibri"/>
          <w:sz w:val="22"/>
          <w:szCs w:val="22"/>
        </w:rPr>
        <w:t xml:space="preserve">.</w:t>
      </w:r>
    </w:p>
    <w:p>
      <w:pPr>
        <w:pStyle w:val="ListParagraph"/>
        <w:numPr>
          <w:ilvl w:val="0"/>
          <w:numId w:val="2"/>
        </w:numPr>
        <w:spacing w:after="60"/>
      </w:pPr>
      <w:r>
        <w:rPr>
          <w:rFonts w:ascii="Calibri" w:cs="Calibri" w:eastAsia="Calibri" w:hAnsi="Calibri"/>
          <w:sz w:val="22"/>
          <w:szCs w:val="22"/>
        </w:rPr>
        <w:t xml:space="preserve">Performed System and Software Engineering using V-Model SDLC under MIL-STD-498: Requirements Specification, Architecture Design, Test Procedures, and Test Campaigns at unit, integration, system, and acceptance levels.</w:t>
      </w:r>
    </w:p>
    <w:p>
      <w:pPr>
        <w:pStyle w:val="ListParagraph"/>
        <w:numPr>
          <w:ilvl w:val="0"/>
          <w:numId w:val="2"/>
        </w:numPr>
        <w:spacing w:after="60"/>
      </w:pPr>
      <w:r>
        <w:rPr>
          <w:rFonts w:ascii="Calibri" w:cs="Calibri" w:eastAsia="Calibri" w:hAnsi="Calibri"/>
          <w:sz w:val="22"/>
          <w:szCs w:val="22"/>
        </w:rPr>
        <w:t xml:space="preserve">Acted as System &amp; Software Architect, Full-Stack DevOps, Integrator, and IVVQ Tester of the Mines and Obstacles Avoidance Sonar System (MOAS) for evolutionary maintenance of Brazilian submarines.</w:t>
      </w:r>
    </w:p>
    <w:p>
      <w:pPr>
        <w:spacing w:after="80" w:before="80"/>
      </w:pPr>
      <w:r>
        <w:rPr>
          <w:rFonts w:ascii="Calibri" w:cs="Calibri" w:eastAsia="Calibri" w:hAnsi="Calibri"/>
          <w:b/>
          <w:bCs/>
          <w:sz w:val="22"/>
          <w:szCs w:val="22"/>
        </w:rPr>
        <w:t xml:space="preserve">Navy Weapon Systems Directorship — Engineering Department</w:t>
      </w:r>
      <w:r>
        <w:rPr>
          <w:rFonts w:ascii="Calibri" w:cs="Calibri" w:eastAsia="Calibri" w:hAnsi="Calibri"/>
          <w:sz w:val="22"/>
          <w:szCs w:val="22"/>
        </w:rPr>
        <w:t xml:space="preserve"> (Rio de Janeiro, Brazil) — January 2011 to July 2012</w:t>
      </w:r>
    </w:p>
    <w:p>
      <w:pPr>
        <w:pStyle w:val="ListParagraph"/>
        <w:numPr>
          <w:ilvl w:val="0"/>
          <w:numId w:val="2"/>
        </w:numPr>
        <w:spacing w:after="60"/>
      </w:pPr>
      <w:r>
        <w:rPr>
          <w:rFonts w:ascii="Calibri" w:cs="Calibri" w:eastAsia="Calibri" w:hAnsi="Calibri"/>
          <w:sz w:val="22"/>
          <w:szCs w:val="22"/>
        </w:rPr>
        <w:t xml:space="preserve">Led modernization of the Tupi-class Submarine Combat System: replaced the Ferranti KAFS A10 Shooting and Tactical Data Detection System and CSU-83 Sonar with the Lockheed Martin AN/BYG 501 MOD 1D Combat System.</w:t>
      </w:r>
    </w:p>
    <w:p>
      <w:pPr>
        <w:pStyle w:val="ListParagraph"/>
        <w:numPr>
          <w:ilvl w:val="0"/>
          <w:numId w:val="2"/>
        </w:numPr>
        <w:spacing w:after="60"/>
      </w:pPr>
      <w:r>
        <w:rPr>
          <w:rFonts w:ascii="Calibri" w:cs="Calibri" w:eastAsia="Calibri" w:hAnsi="Calibri"/>
          <w:sz w:val="22"/>
          <w:szCs w:val="22"/>
        </w:rPr>
        <w:t xml:space="preserve">Ran Sea Acceptance Trials for the new Combat System on Submarine Tapajó (S-33): 10 days at sea, 86 hours of immersion.</w:t>
      </w:r>
    </w:p>
    <w:p>
      <w:pPr>
        <w:pStyle w:val="ListParagraph"/>
        <w:numPr>
          <w:ilvl w:val="0"/>
          <w:numId w:val="2"/>
        </w:numPr>
        <w:spacing w:after="60"/>
      </w:pPr>
      <w:r>
        <w:rPr>
          <w:rFonts w:ascii="Calibri" w:cs="Calibri" w:eastAsia="Calibri" w:hAnsi="Calibri"/>
          <w:sz w:val="22"/>
          <w:szCs w:val="22"/>
        </w:rPr>
        <w:t xml:space="preserve">Performed Sea Acceptance Tests for the 40mm cannon, navigation console, and equipment of Patrol Vessels Macaé (P-70) and Macau (P-71).</w:t>
      </w:r>
    </w:p>
    <w:p>
      <w:pPr>
        <w:pStyle w:val="ListParagraph"/>
        <w:numPr>
          <w:ilvl w:val="0"/>
          <w:numId w:val="2"/>
        </w:numPr>
        <w:spacing w:after="60"/>
      </w:pPr>
      <w:r>
        <w:rPr>
          <w:rFonts w:ascii="Calibri" w:cs="Calibri" w:eastAsia="Calibri" w:hAnsi="Calibri"/>
          <w:sz w:val="22"/>
          <w:szCs w:val="22"/>
        </w:rPr>
        <w:t xml:space="preserve">Authored technical notes, reports, and specification documents for acquisition, modernization, replacement, and installation of electronic and weapon systems across Brazilian Navy organizations and naval assets.</w:t>
      </w:r>
    </w:p>
    <w:p>
      <w:pPr>
        <w:pStyle w:val="ListParagraph"/>
        <w:numPr>
          <w:ilvl w:val="0"/>
          <w:numId w:val="2"/>
        </w:numPr>
        <w:spacing w:after="60"/>
      </w:pPr>
      <w:r>
        <w:rPr>
          <w:rFonts w:ascii="Calibri" w:cs="Calibri" w:eastAsia="Calibri" w:hAnsi="Calibri"/>
          <w:sz w:val="22"/>
          <w:szCs w:val="22"/>
        </w:rPr>
        <w:t xml:space="preserve">Performed Integrated Logistic Support analysis for built-in configuration, maintenance allocation, and replacement-interchangeability feasibility of parts and component items.</w:t>
      </w:r>
    </w:p>
    <w:p>
      <w:pPr>
        <w:pBdr>
          <w:bottom w:val="single" w:color="000000" w:sz="6" w:space="4"/>
        </w:pBdr>
        <w:spacing w:after="120" w:before="240"/>
      </w:pPr>
      <w:r>
        <w:rPr>
          <w:rFonts w:ascii="Calibri" w:cs="Calibri" w:eastAsia="Calibri" w:hAnsi="Calibri"/>
          <w:b/>
          <w:bCs/>
          <w:sz w:val="24"/>
          <w:szCs w:val="24"/>
        </w:rPr>
        <w:t xml:space="preserve">EDUCATION</w:t>
      </w:r>
    </w:p>
    <w:p>
      <w:pPr>
        <w:spacing w:after="20" w:before="80"/>
      </w:pPr>
      <w:r>
        <w:rPr>
          <w:rFonts w:ascii="Calibri" w:cs="Calibri" w:eastAsia="Calibri" w:hAnsi="Calibri"/>
          <w:b/>
          <w:bCs/>
          <w:sz w:val="22"/>
          <w:szCs w:val="22"/>
        </w:rPr>
        <w:t xml:space="preserve">Bachelor of Engineering, Electronics Systems Engineering</w:t>
      </w:r>
    </w:p>
    <w:p>
      <w:pPr>
        <w:spacing w:after="80"/>
      </w:pPr>
      <w:hyperlink r:id="rIdFEL1020">
        <w:r>
          <w:rPr>
            <w:rFonts w:ascii="Calibri" w:cs="Calibri" w:eastAsia="Calibri" w:hAnsi="Calibri"/>
            <w:i/>
            <w:iCs/>
            <w:sz w:val="22"/>
            <w:szCs w:val="22"/>
            <w:color w:val="0563C1"/>
            <w:u w:val="single"/>
          </w:rPr>
          <w:t xml:space="preserve">University of São Paulo — Polytechnic School (USP)</w:t>
        </w:r>
      </w:hyperlink>
      <w:r>
        <w:rPr>
          <w:rFonts w:ascii="Calibri" w:cs="Calibri" w:eastAsia="Calibri" w:hAnsi="Calibri"/>
          <w:i/>
          <w:iCs/>
          <w:sz w:val="22"/>
          <w:szCs w:val="22"/>
        </w:rPr>
        <w:t xml:space="preserve"> | São Paulo, Brazil | January 2010</w:t>
      </w:r>
    </w:p>
    <w:p>
      <w:pPr>
        <w:spacing w:after="20" w:before="80"/>
      </w:pPr>
      <w:r>
        <w:rPr>
          <w:rFonts w:ascii="Calibri" w:cs="Calibri" w:eastAsia="Calibri" w:hAnsi="Calibri"/>
          <w:b/>
          <w:bCs/>
          <w:sz w:val="22"/>
          <w:szCs w:val="22"/>
        </w:rPr>
        <w:t xml:space="preserve">Bachelor — Naval Academy Officer Program</w:t>
      </w:r>
    </w:p>
    <w:p>
      <w:pPr>
        <w:spacing w:after="80"/>
      </w:pPr>
      <w:hyperlink r:id="rIdFEL1021">
        <w:r>
          <w:rPr>
            <w:rFonts w:ascii="Calibri" w:cs="Calibri" w:eastAsia="Calibri" w:hAnsi="Calibri"/>
            <w:i/>
            <w:iCs/>
            <w:sz w:val="22"/>
            <w:szCs w:val="22"/>
            <w:color w:val="0563C1"/>
            <w:u w:val="single"/>
          </w:rPr>
          <w:t xml:space="preserve">Admiral Wandenkolk Training Center, Brazilian Navy</w:t>
        </w:r>
      </w:hyperlink>
      <w:r>
        <w:rPr>
          <w:rFonts w:ascii="Calibri" w:cs="Calibri" w:eastAsia="Calibri" w:hAnsi="Calibri"/>
          <w:i/>
          <w:iCs/>
          <w:sz w:val="22"/>
          <w:szCs w:val="22"/>
        </w:rPr>
        <w:t xml:space="preserve"> | Rio de Janeiro, Brazil | December 2010</w:t>
      </w:r>
    </w:p>
    <w:p>
      <w:pPr>
        <w:spacing w:after="20" w:before="80"/>
      </w:pPr>
      <w:r>
        <w:rPr>
          <w:rFonts w:ascii="Calibri" w:cs="Calibri" w:eastAsia="Calibri" w:hAnsi="Calibri"/>
          <w:b/>
          <w:bCs/>
          <w:sz w:val="22"/>
          <w:szCs w:val="22"/>
        </w:rPr>
        <w:t xml:space="preserve">Specialization — Scorpène-class Submarines Combat System Software</w:t>
      </w:r>
    </w:p>
    <w:p>
      <w:pPr>
        <w:spacing w:after="80"/>
      </w:pPr>
      <w:hyperlink r:id="rIdFEL1022">
        <w:r>
          <w:rPr>
            <w:rFonts w:ascii="Calibri" w:cs="Calibri" w:eastAsia="Calibri" w:hAnsi="Calibri"/>
            <w:i/>
            <w:iCs/>
            <w:sz w:val="22"/>
            <w:szCs w:val="22"/>
            <w:color w:val="0563C1"/>
            <w:u w:val="single"/>
          </w:rPr>
          <w:t xml:space="preserve">Naval Group / DCNS | Toulon, France</w:t>
        </w:r>
      </w:hyperlink>
      <w:r>
        <w:rPr>
          <w:rFonts w:ascii="Calibri" w:cs="Calibri" w:eastAsia="Calibri" w:hAnsi="Calibri"/>
          <w:i/>
          <w:iCs/>
          <w:sz w:val="22"/>
          <w:szCs w:val="22"/>
        </w:rPr>
        <w:t xml:space="preserve"> | March 2015</w:t>
      </w:r>
    </w:p>
    <w:p>
      <w:pPr>
        <w:pBdr>
          <w:bottom w:val="single" w:color="000000" w:sz="6" w:space="4"/>
        </w:pBdr>
        <w:spacing w:after="120" w:before="240"/>
      </w:pPr>
      <w:r>
        <w:rPr>
          <w:rFonts w:ascii="Calibri" w:cs="Calibri" w:eastAsia="Calibri" w:hAnsi="Calibri"/>
          <w:b/>
          <w:bCs/>
          <w:sz w:val="24"/>
          <w:szCs w:val="24"/>
        </w:rPr>
        <w:t xml:space="preserve">CERTIFICATIONS</w:t>
      </w:r>
    </w:p>
    <w:p>
      <w:pPr>
        <w:pStyle w:val="ListParagraph"/>
        <w:numPr>
          <w:ilvl w:val="0"/>
          <w:numId w:val="2"/>
        </w:numPr>
        <w:spacing w:after="60"/>
      </w:pPr>
      <w:r>
        <w:rPr>
          <w:rFonts w:ascii="Calibri" w:cs="Calibri" w:eastAsia="Calibri" w:hAnsi="Calibri"/>
          <w:sz w:val="22"/>
          <w:szCs w:val="22"/>
        </w:rPr>
        <w:t xml:space="preserve">Professional Certificate — Model-Based Systems Engineering (MBSE) | IsraelX (edX) | October 2023</w:t>
      </w:r>
    </w:p>
    <w:p>
      <w:pPr>
        <w:pStyle w:val="ListParagraph"/>
        <w:numPr>
          <w:ilvl w:val="0"/>
          <w:numId w:val="2"/>
        </w:numPr>
        <w:spacing w:after="60"/>
      </w:pPr>
      <w:r>
        <w:rPr>
          <w:rFonts w:ascii="Calibri" w:cs="Calibri" w:eastAsia="Calibri" w:hAnsi="Calibri"/>
          <w:sz w:val="22"/>
          <w:szCs w:val="22"/>
        </w:rPr>
        <w:t xml:space="preserve">Professional Certificate — DevOps, Cloud and Agile Foundation | IBM (edX) | December 2022</w:t>
      </w:r>
    </w:p>
    <w:p>
      <w:pPr>
        <w:pStyle w:val="ListParagraph"/>
        <w:numPr>
          <w:ilvl w:val="0"/>
          <w:numId w:val="2"/>
        </w:numPr>
        <w:spacing w:after="60"/>
      </w:pPr>
      <w:r>
        <w:rPr>
          <w:rFonts w:ascii="Calibri" w:cs="Calibri" w:eastAsia="Calibri" w:hAnsi="Calibri"/>
          <w:sz w:val="22"/>
          <w:szCs w:val="22"/>
        </w:rPr>
        <w:t xml:space="preserve">Continuous Education — multiple platforms (full list at </w:t>
      </w:r>
      <w:hyperlink r:id="rIdFEL1001">
        <w:r>
          <w:rPr>
            <w:rFonts w:ascii="Calibri" w:cs="Calibri" w:eastAsia="Calibri" w:hAnsi="Calibri"/>
            <w:sz w:val="22"/>
            <w:szCs w:val="22"/>
            <w:color w:val="0563C1"/>
            <w:u w:val="single"/>
          </w:rPr>
          <w:t xml:space="preserve">extension.fernando.engineer</w:t>
        </w:r>
      </w:hyperlink>
      <w:r>
        <w:rPr>
          <w:rFonts w:ascii="Calibri" w:cs="Calibri" w:eastAsia="Calibri" w:hAnsi="Calibri"/>
          <w:sz w:val="22"/>
          <w:szCs w:val="22"/>
        </w:rPr>
        <w:t xml:space="preserve">)</w:t>
      </w:r>
    </w:p>
    <w:p>
      <w:pPr>
        <w:pBdr>
          <w:bottom w:val="single" w:color="000000" w:sz="6" w:space="4"/>
        </w:pBdr>
        <w:spacing w:after="120" w:before="240"/>
      </w:pPr>
      <w:r>
        <w:rPr>
          <w:rFonts w:ascii="Calibri" w:cs="Calibri" w:eastAsia="Calibri" w:hAnsi="Calibri"/>
          <w:b/>
          <w:bCs/>
          <w:sz w:val="24"/>
          <w:szCs w:val="24"/>
        </w:rPr>
        <w:t xml:space="preserve">SELECTED ACHIEVEMENTS</w:t>
      </w:r>
    </w:p>
    <w:p>
      <w:pPr>
        <w:pStyle w:val="ListParagraph"/>
        <w:numPr>
          <w:ilvl w:val="0"/>
          <w:numId w:val="2"/>
        </w:numPr>
        <w:spacing w:after="60"/>
      </w:pPr>
      <w:r>
        <w:rPr>
          <w:rFonts w:ascii="Calibri" w:cs="Calibri" w:eastAsia="Calibri" w:hAnsi="Calibri"/>
          <w:sz w:val="22"/>
          <w:szCs w:val="22"/>
        </w:rPr>
        <w:t xml:space="preserve">Contributed to the U.S. T+1 Settlement Cycle Transition at DTCC (effective May 28, 2024) — a multi-year industry-wide initiative coordinated by SIFMA, ICI, and DTCC that helped raise same-day affirmation rates from 73% to ~95% and reduced settlement risk across U.S. capital markets while maintaining CNS Fail Rates at T+2 levels.</w:t>
      </w:r>
    </w:p>
    <w:p>
      <w:pPr>
        <w:pStyle w:val="ListParagraph"/>
        <w:numPr>
          <w:ilvl w:val="0"/>
          <w:numId w:val="2"/>
        </w:numPr>
        <w:spacing w:after="60"/>
      </w:pPr>
      <w:r>
        <w:rPr>
          <w:rFonts w:ascii="Calibri" w:cs="Calibri" w:eastAsia="Calibri" w:hAnsi="Calibri"/>
          <w:sz w:val="22"/>
          <w:szCs w:val="22"/>
        </w:rPr>
        <w:t xml:space="preserve">Delivered modernization work on NSCC's Continuous Net Settlement (CNS) — the central netting and clearing engine that processes USD 519T+ in gross obligations annually for ~4,000 NSCC participants and reduces them by ~98% through multilateral netting, eliminating counterparty risk across U.S. equities, ETFs, ADRs, and corporate / municipal bonds.</w:t>
      </w:r>
    </w:p>
    <w:p>
      <w:pPr>
        <w:pStyle w:val="ListParagraph"/>
        <w:numPr>
          <w:ilvl w:val="0"/>
          <w:numId w:val="2"/>
        </w:numPr>
        <w:spacing w:after="60"/>
      </w:pPr>
      <w:r>
        <w:rPr>
          <w:rFonts w:ascii="Calibri" w:cs="Calibri" w:eastAsia="Calibri" w:hAnsi="Calibri"/>
          <w:sz w:val="22"/>
          <w:szCs w:val="22"/>
        </w:rPr>
        <w:t xml:space="preserve">Engineered low-latency components of the TradeBase Multi Exchange Platform (TBMX) at tick-TS AG, processing several million daily trade transactions across XETRA, EUREX, Euronext, CBOE, and prime brokers (HSBC, ABN AMRO Clearing, Citibank, UniCredit, BNP) via FIX Protocol direct connectivity.</w:t>
      </w:r>
    </w:p>
    <w:p>
      <w:pPr>
        <w:pStyle w:val="ListParagraph"/>
        <w:numPr>
          <w:ilvl w:val="0"/>
          <w:numId w:val="2"/>
        </w:numPr>
        <w:spacing w:after="60"/>
      </w:pPr>
      <w:r>
        <w:rPr>
          <w:rFonts w:ascii="Calibri" w:cs="Calibri" w:eastAsia="Calibri" w:hAnsi="Calibri"/>
          <w:sz w:val="22"/>
          <w:szCs w:val="22"/>
        </w:rPr>
        <w:t xml:space="preserve">Selected by the Brazilian Naval Force and Ministry of Defense for 19 engineering missions (15 international) during 10+ years of military service.</w:t>
      </w:r>
    </w:p>
    <w:p>
      <w:pPr>
        <w:pStyle w:val="ListParagraph"/>
        <w:numPr>
          <w:ilvl w:val="0"/>
          <w:numId w:val="2"/>
        </w:numPr>
        <w:spacing w:after="60"/>
      </w:pPr>
      <w:r>
        <w:rPr>
          <w:rFonts w:ascii="Calibri" w:cs="Calibri" w:eastAsia="Calibri" w:hAnsi="Calibri"/>
          <w:sz w:val="22"/>
          <w:szCs w:val="22"/>
        </w:rPr>
        <w:t xml:space="preserve">Architected and operated SISCAPELA, a Business Intelligence system used to audit the Brazilian Navy's submarine industrial lifecycle for component items and functional circuits.</w:t>
      </w:r>
    </w:p>
    <w:p>
      <w:pPr>
        <w:pStyle w:val="ListParagraph"/>
        <w:numPr>
          <w:ilvl w:val="0"/>
          <w:numId w:val="2"/>
        </w:numPr>
        <w:spacing w:after="60"/>
      </w:pPr>
      <w:r>
        <w:rPr>
          <w:rFonts w:ascii="Calibri" w:cs="Calibri" w:eastAsia="Calibri" w:hAnsi="Calibri"/>
          <w:sz w:val="22"/>
          <w:szCs w:val="22"/>
        </w:rPr>
        <w:t xml:space="preserve">Led Transfer of Technology for the SUBTICS Combat Management System (millions of lines of code) for the Brazilian Navy across 3 years embedded at Naval Group / DCNS, France.</w:t>
      </w:r>
    </w:p>
    <w:p>
      <w:pPr>
        <w:pStyle w:val="ListParagraph"/>
        <w:numPr>
          <w:ilvl w:val="0"/>
          <w:numId w:val="2"/>
        </w:numPr>
        <w:spacing w:after="60"/>
      </w:pPr>
      <w:r>
        <w:rPr>
          <w:rFonts w:ascii="Calibri" w:cs="Calibri" w:eastAsia="Calibri" w:hAnsi="Calibri"/>
          <w:sz w:val="22"/>
          <w:szCs w:val="22"/>
        </w:rPr>
        <w:t xml:space="preserve">Modernized the Tupi-class Submarine Combat System with the Lockheed Martin AN/BYG 501 MOD 1D, validated through Sea Acceptance Trials including 86 hours of submarine immersion.</w:t>
      </w:r>
    </w:p>
    <w:p>
      <w:pPr>
        <w:pStyle w:val="ListParagraph"/>
        <w:numPr>
          <w:ilvl w:val="0"/>
          <w:numId w:val="2"/>
        </w:numPr>
        <w:spacing w:after="60"/>
      </w:pPr>
      <w:r>
        <w:rPr>
          <w:rFonts w:ascii="Calibri" w:cs="Calibri" w:eastAsia="Calibri" w:hAnsi="Calibri"/>
          <w:sz w:val="22"/>
          <w:szCs w:val="22"/>
        </w:rPr>
        <w:t xml:space="preserve">Recognized with formal </w:t>
      </w:r>
      <w:hyperlink r:id="rIdFEL1023">
        <w:r>
          <w:rPr>
            <w:rFonts w:ascii="Calibri" w:cs="Calibri" w:eastAsia="Calibri" w:hAnsi="Calibri"/>
            <w:sz w:val="22"/>
            <w:szCs w:val="22"/>
            <w:color w:val="0563C1"/>
            <w:u w:val="single"/>
          </w:rPr>
          <w:t xml:space="preserve">Commendations</w:t>
        </w:r>
      </w:hyperlink>
      <w:r>
        <w:rPr>
          <w:rFonts w:ascii="Calibri" w:cs="Calibri" w:eastAsia="Calibri" w:hAnsi="Calibri"/>
          <w:sz w:val="22"/>
          <w:szCs w:val="22"/>
        </w:rPr>
        <w:t xml:space="preserve"> and </w:t>
      </w:r>
      <w:hyperlink r:id="rIdFEL1018">
        <w:r>
          <w:rPr>
            <w:rFonts w:ascii="Calibri" w:cs="Calibri" w:eastAsia="Calibri" w:hAnsi="Calibri"/>
            <w:sz w:val="22"/>
            <w:szCs w:val="22"/>
            <w:color w:val="0563C1"/>
            <w:u w:val="single"/>
          </w:rPr>
          <w:t xml:space="preserve">Letters of Thanks</w:t>
        </w:r>
      </w:hyperlink>
      <w:r>
        <w:rPr>
          <w:rFonts w:ascii="Calibri" w:cs="Calibri" w:eastAsia="Calibri" w:hAnsi="Calibri"/>
          <w:sz w:val="22"/>
          <w:szCs w:val="22"/>
        </w:rPr>
        <w:t xml:space="preserve"> from the Brazilian Navy and Ministry of Science &amp; Technology for engineering contributions to PROSUB and Nuclear Suppliers Group activities.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Relationships xmlns="http://schemas.openxmlformats.org/package/2006/relationships"><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notes" Target="footnotes.xml" /><Relationship Id="rId4" Type="http://schemas.openxmlformats.org/officeDocument/2006/relationships/endnotes" Target="endnotes.xml" /><Relationship Id="rId5" Type="http://schemas.openxmlformats.org/officeDocument/2006/relationships/settings" Target="settings.xml" /><Relationship Id="rId6" Type="http://schemas.openxmlformats.org/officeDocument/2006/relationships/comments" Target="comments.xml" /><Relationship Id="rId7" Type="http://schemas.openxmlformats.org/officeDocument/2006/relationships/fontTable" Target="fontTable.xml" /><Relationship Id="rIdFEL1001" Type="http://schemas.openxmlformats.org/officeDocument/2006/relationships/hyperlink" Target="https://extension.fernando.engineer/" TargetMode="External" /><Relationship Id="rIdFEL1002" Type="http://schemas.openxmlformats.org/officeDocument/2006/relationships/hyperlink" Target="mailto:i.am@fernando.engineer" TargetMode="External" /><Relationship Id="rIdFEL1003" Type="http://schemas.openxmlformats.org/officeDocument/2006/relationships/hyperlink" Target="https://www.linkedin.com/in/fjcapeletto" TargetMode="External" /><Relationship Id="rIdFEL1004" Type="http://schemas.openxmlformats.org/officeDocument/2006/relationships/hyperlink" Target="https://fernando.engineer" TargetMode="External" /><Relationship Id="rIdFEL1005" Type="http://schemas.openxmlformats.org/officeDocument/2006/relationships/hyperlink" Target="https://mambu.com" TargetMode="External" /><Relationship Id="rIdFEL1006" Type="http://schemas.openxmlformats.org/officeDocument/2006/relationships/hyperlink" Target="https://www.dtcc.com/" TargetMode="External" /><Relationship Id="rIdFEL1007" Type="http://schemas.openxmlformats.org/officeDocument/2006/relationships/hyperlink" Target="https://icg.citi.com/icghome/what-we-do/treasury-and-trade-solutions" TargetMode="External" /><Relationship Id="rIdFEL1008" Type="http://schemas.openxmlformats.org/officeDocument/2006/relationships/hyperlink" Target="https://www.tick-ts.de/" TargetMode="External" /><Relationship Id="rIdFEL1009" Type="http://schemas.openxmlformats.org/officeDocument/2006/relationships/hyperlink" Target="https://youtu.be/8ws_8MzdYxM?t=11" TargetMode="External" /><Relationship Id="rIdFEL1010" Type="http://schemas.openxmlformats.org/officeDocument/2006/relationships/hyperlink" Target="https://www.marinha.mil.br/" TargetMode="External" /><Relationship Id="rIdFEL1011" Type="http://schemas.openxmlformats.org/officeDocument/2006/relationships/hyperlink" Target="https://www.marinha.mil.br/prosub/" TargetMode="External" /><Relationship Id="rIdFEL1012" Type="http://schemas.openxmlformats.org/officeDocument/2006/relationships/hyperlink" Target="https://www.youtube.com/watch?v=4beK1jLHNZs" TargetMode="External" /><Relationship Id="rIdFEL1013" Type="http://schemas.openxmlformats.org/officeDocument/2006/relationships/hyperlink" Target="https://gcruiter.gcstore.gabrielcapeletto.com/" TargetMode="External" /><Relationship Id="rIdFEL1014" Type="http://schemas.openxmlformats.org/officeDocument/2006/relationships/hyperlink" Target="https://credentials.fernando.engineer/20220531_TBA_LetterOfReference.pdf" TargetMode="External" /><Relationship Id="rIdFEL1015" Type="http://schemas.openxmlformats.org/officeDocument/2006/relationships/hyperlink" Target="https://www.youtube.com/watch?v=rcvUeYdi6L0" TargetMode="External" /><Relationship Id="rIdFEL1016" Type="http://schemas.openxmlformats.org/officeDocument/2006/relationships/hyperlink" Target="https://www.gov.br/mcti/pt-br" TargetMode="External" /><Relationship Id="rIdFEL1017" Type="http://schemas.openxmlformats.org/officeDocument/2006/relationships/hyperlink" Target="https://www.nuclearsuppliersgroup.org/en/" TargetMode="External" /><Relationship Id="rIdFEL1018" Type="http://schemas.openxmlformats.org/officeDocument/2006/relationships/hyperlink" Target="https://credentials.fernando.engineer/20190930_OS-74-76-2019-COGESN_Dismissal_of_Function_and_Thanks_-_LT_Capeletto.pdf" TargetMode="External" /><Relationship Id="rIdFEL1019" Type="http://schemas.openxmlformats.org/officeDocument/2006/relationships/hyperlink" Target="https://cv.fernando.engineer/Folder_Framework_Galaxi.pdf" TargetMode="External" /><Relationship Id="rIdFEL1020" Type="http://schemas.openxmlformats.org/officeDocument/2006/relationships/hyperlink" Target="https://education.fernando.engineer/USP_DIPLOMA_ENGENHEIRO_FERNANDOJCAPELETTO_APOSTILADO.pdf" TargetMode="External" /><Relationship Id="rIdFEL1021" Type="http://schemas.openxmlformats.org/officeDocument/2006/relationships/hyperlink" Target="https://education.fernando.engineer/20101126_BrazilianNavy_Diploma_TrainingCourseForOfficers.pdf" TargetMode="External" /><Relationship Id="rIdFEL1022" Type="http://schemas.openxmlformats.org/officeDocument/2006/relationships/hyperlink" Target="https://education.fernando.engineer/NAVALGROUP_CERTIFICATE_OJT2_FERNANDOJCAPELETTONETO.pdf" TargetMode="External" /><Relationship Id="rIdFEL1023" Type="http://schemas.openxmlformats.org/officeDocument/2006/relationships/hyperlink" Target="https://credentials.fernando.engineer/20200819_MCTI_Letter_25490_CommendationForm_LetterAndAppendix.pdf" TargetMode="External"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Fernando Capeletto — Resume</dc:title>
  <dc:creator>Fernando Capeletto</dc:creator>
  <cp:lastModifiedBy>Un-named</cp:lastModifiedBy>
  <cp:revision>1</cp:revision>
  <dcterms:created xsi:type="dcterms:W3CDTF">2026-04-27T02:16:29.815Z</dcterms:created>
  <dcterms:modified xsi:type="dcterms:W3CDTF">2026-04-27T02:16:29.816Z</dcterms:modified>
</cp:coreProperties>
</file>

<file path=docProps/custom.xml><?xml version="1.0" encoding="utf-8"?>
<Properties xmlns="http://schemas.openxmlformats.org/officeDocument/2006/custom-properties" xmlns:vt="http://schemas.openxmlformats.org/officeDocument/2006/docPropsVTypes"/>
</file>